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06" w:rsidRDefault="00427832">
      <w:pPr>
        <w:pStyle w:val="TOC1"/>
        <w:tabs>
          <w:tab w:val="right" w:leader="dot" w:pos="9350"/>
        </w:tabs>
        <w:rPr>
          <w:rFonts w:asciiTheme="minorHAnsi" w:hAnsiTheme="minorHAnsi"/>
          <w:b w:val="0"/>
          <w:bCs w:val="0"/>
          <w:caps w:val="0"/>
          <w:noProof/>
          <w:sz w:val="22"/>
          <w:szCs w:val="22"/>
        </w:rPr>
      </w:pPr>
      <w:r>
        <w:fldChar w:fldCharType="begin"/>
      </w:r>
      <w:r w:rsidR="003F0913">
        <w:instrText xml:space="preserve"> TOC \o "1-3" \h \z \u </w:instrText>
      </w:r>
      <w:r>
        <w:fldChar w:fldCharType="separate"/>
      </w:r>
      <w:hyperlink w:anchor="_Toc163652182" w:history="1">
        <w:r w:rsidR="000A2506" w:rsidRPr="002D1795">
          <w:rPr>
            <w:rStyle w:val="Hyperlink"/>
            <w:noProof/>
          </w:rPr>
          <w:t>Credit</w:t>
        </w:r>
        <w:r w:rsidR="000A2506">
          <w:rPr>
            <w:noProof/>
            <w:webHidden/>
          </w:rPr>
          <w:tab/>
        </w:r>
        <w:r w:rsidR="000A2506">
          <w:rPr>
            <w:noProof/>
            <w:webHidden/>
          </w:rPr>
          <w:fldChar w:fldCharType="begin"/>
        </w:r>
        <w:r w:rsidR="000A2506">
          <w:rPr>
            <w:noProof/>
            <w:webHidden/>
          </w:rPr>
          <w:instrText xml:space="preserve"> PAGEREF _Toc163652182 \h </w:instrText>
        </w:r>
        <w:r w:rsidR="000A2506">
          <w:rPr>
            <w:noProof/>
            <w:webHidden/>
          </w:rPr>
        </w:r>
        <w:r w:rsidR="000A2506">
          <w:rPr>
            <w:noProof/>
            <w:webHidden/>
          </w:rPr>
          <w:fldChar w:fldCharType="separate"/>
        </w:r>
        <w:r w:rsidR="000A2506">
          <w:rPr>
            <w:noProof/>
            <w:webHidden/>
          </w:rPr>
          <w:t>1</w:t>
        </w:r>
        <w:r w:rsidR="000A2506">
          <w:rPr>
            <w:noProof/>
            <w:webHidden/>
          </w:rPr>
          <w:fldChar w:fldCharType="end"/>
        </w:r>
      </w:hyperlink>
    </w:p>
    <w:p w:rsidR="000A2506" w:rsidRDefault="008140AF">
      <w:pPr>
        <w:pStyle w:val="TOC1"/>
        <w:tabs>
          <w:tab w:val="right" w:leader="dot" w:pos="9350"/>
        </w:tabs>
        <w:rPr>
          <w:rFonts w:asciiTheme="minorHAnsi" w:hAnsiTheme="minorHAnsi"/>
          <w:b w:val="0"/>
          <w:bCs w:val="0"/>
          <w:caps w:val="0"/>
          <w:noProof/>
          <w:sz w:val="22"/>
          <w:szCs w:val="22"/>
        </w:rPr>
      </w:pPr>
      <w:hyperlink w:anchor="_Toc163652183" w:history="1">
        <w:r w:rsidR="000A2506" w:rsidRPr="002D1795">
          <w:rPr>
            <w:rStyle w:val="Hyperlink"/>
            <w:noProof/>
          </w:rPr>
          <w:t>Assets</w:t>
        </w:r>
        <w:r w:rsidR="000A2506">
          <w:rPr>
            <w:noProof/>
            <w:webHidden/>
          </w:rPr>
          <w:tab/>
        </w:r>
        <w:r w:rsidR="000A2506">
          <w:rPr>
            <w:noProof/>
            <w:webHidden/>
          </w:rPr>
          <w:fldChar w:fldCharType="begin"/>
        </w:r>
        <w:r w:rsidR="000A2506">
          <w:rPr>
            <w:noProof/>
            <w:webHidden/>
          </w:rPr>
          <w:instrText xml:space="preserve"> PAGEREF _Toc163652183 \h </w:instrText>
        </w:r>
        <w:r w:rsidR="000A2506">
          <w:rPr>
            <w:noProof/>
            <w:webHidden/>
          </w:rPr>
        </w:r>
        <w:r w:rsidR="000A2506">
          <w:rPr>
            <w:noProof/>
            <w:webHidden/>
          </w:rPr>
          <w:fldChar w:fldCharType="separate"/>
        </w:r>
        <w:r w:rsidR="000A2506">
          <w:rPr>
            <w:noProof/>
            <w:webHidden/>
          </w:rPr>
          <w:t>1</w:t>
        </w:r>
        <w:r w:rsidR="000A2506">
          <w:rPr>
            <w:noProof/>
            <w:webHidden/>
          </w:rPr>
          <w:fldChar w:fldCharType="end"/>
        </w:r>
      </w:hyperlink>
    </w:p>
    <w:p w:rsidR="000A2506" w:rsidRDefault="008140AF">
      <w:pPr>
        <w:pStyle w:val="TOC1"/>
        <w:tabs>
          <w:tab w:val="right" w:leader="dot" w:pos="9350"/>
        </w:tabs>
        <w:rPr>
          <w:rFonts w:asciiTheme="minorHAnsi" w:hAnsiTheme="minorHAnsi"/>
          <w:b w:val="0"/>
          <w:bCs w:val="0"/>
          <w:caps w:val="0"/>
          <w:noProof/>
          <w:sz w:val="22"/>
          <w:szCs w:val="22"/>
        </w:rPr>
      </w:pPr>
      <w:hyperlink w:anchor="_Toc163652184" w:history="1">
        <w:r w:rsidR="000A2506" w:rsidRPr="002D1795">
          <w:rPr>
            <w:rStyle w:val="Hyperlink"/>
            <w:noProof/>
          </w:rPr>
          <w:t>The Value Added Model</w:t>
        </w:r>
        <w:r w:rsidR="000A2506">
          <w:rPr>
            <w:noProof/>
            <w:webHidden/>
          </w:rPr>
          <w:tab/>
        </w:r>
        <w:r w:rsidR="000A2506">
          <w:rPr>
            <w:noProof/>
            <w:webHidden/>
          </w:rPr>
          <w:fldChar w:fldCharType="begin"/>
        </w:r>
        <w:r w:rsidR="000A2506">
          <w:rPr>
            <w:noProof/>
            <w:webHidden/>
          </w:rPr>
          <w:instrText xml:space="preserve"> PAGEREF _Toc163652184 \h </w:instrText>
        </w:r>
        <w:r w:rsidR="000A2506">
          <w:rPr>
            <w:noProof/>
            <w:webHidden/>
          </w:rPr>
        </w:r>
        <w:r w:rsidR="000A2506">
          <w:rPr>
            <w:noProof/>
            <w:webHidden/>
          </w:rPr>
          <w:fldChar w:fldCharType="separate"/>
        </w:r>
        <w:r w:rsidR="000A2506">
          <w:rPr>
            <w:noProof/>
            <w:webHidden/>
          </w:rPr>
          <w:t>2</w:t>
        </w:r>
        <w:r w:rsidR="000A2506">
          <w:rPr>
            <w:noProof/>
            <w:webHidden/>
          </w:rPr>
          <w:fldChar w:fldCharType="end"/>
        </w:r>
      </w:hyperlink>
    </w:p>
    <w:p w:rsidR="000A2506" w:rsidRDefault="008140AF">
      <w:pPr>
        <w:pStyle w:val="TOC2"/>
        <w:tabs>
          <w:tab w:val="right" w:leader="dot" w:pos="9350"/>
        </w:tabs>
        <w:rPr>
          <w:b w:val="0"/>
          <w:bCs w:val="0"/>
          <w:noProof/>
          <w:sz w:val="22"/>
          <w:szCs w:val="22"/>
        </w:rPr>
      </w:pPr>
      <w:hyperlink w:anchor="_Toc163652185" w:history="1">
        <w:r w:rsidR="000A2506" w:rsidRPr="002D1795">
          <w:rPr>
            <w:rStyle w:val="Hyperlink"/>
            <w:noProof/>
          </w:rPr>
          <w:t>The Principle of Clearing and the Real Bill</w:t>
        </w:r>
        <w:r w:rsidR="000A2506">
          <w:rPr>
            <w:noProof/>
            <w:webHidden/>
          </w:rPr>
          <w:tab/>
        </w:r>
        <w:r w:rsidR="000A2506">
          <w:rPr>
            <w:noProof/>
            <w:webHidden/>
          </w:rPr>
          <w:fldChar w:fldCharType="begin"/>
        </w:r>
        <w:r w:rsidR="000A2506">
          <w:rPr>
            <w:noProof/>
            <w:webHidden/>
          </w:rPr>
          <w:instrText xml:space="preserve"> PAGEREF _Toc163652185 \h </w:instrText>
        </w:r>
        <w:r w:rsidR="000A2506">
          <w:rPr>
            <w:noProof/>
            <w:webHidden/>
          </w:rPr>
        </w:r>
        <w:r w:rsidR="000A2506">
          <w:rPr>
            <w:noProof/>
            <w:webHidden/>
          </w:rPr>
          <w:fldChar w:fldCharType="separate"/>
        </w:r>
        <w:r w:rsidR="000A2506">
          <w:rPr>
            <w:noProof/>
            <w:webHidden/>
          </w:rPr>
          <w:t>2</w:t>
        </w:r>
        <w:r w:rsidR="000A2506">
          <w:rPr>
            <w:noProof/>
            <w:webHidden/>
          </w:rPr>
          <w:fldChar w:fldCharType="end"/>
        </w:r>
      </w:hyperlink>
    </w:p>
    <w:p w:rsidR="000A2506" w:rsidRDefault="008140AF">
      <w:pPr>
        <w:pStyle w:val="TOC1"/>
        <w:tabs>
          <w:tab w:val="right" w:leader="dot" w:pos="9350"/>
        </w:tabs>
        <w:rPr>
          <w:rFonts w:asciiTheme="minorHAnsi" w:hAnsiTheme="minorHAnsi"/>
          <w:b w:val="0"/>
          <w:bCs w:val="0"/>
          <w:caps w:val="0"/>
          <w:noProof/>
          <w:sz w:val="22"/>
          <w:szCs w:val="22"/>
        </w:rPr>
      </w:pPr>
      <w:hyperlink w:anchor="_Toc163652186" w:history="1">
        <w:r w:rsidR="000A2506" w:rsidRPr="002D1795">
          <w:rPr>
            <w:rStyle w:val="Hyperlink"/>
            <w:noProof/>
          </w:rPr>
          <w:t>The Producer/Warehouser/Speculator Commodity Model</w:t>
        </w:r>
        <w:r w:rsidR="000A2506">
          <w:rPr>
            <w:noProof/>
            <w:webHidden/>
          </w:rPr>
          <w:tab/>
        </w:r>
        <w:r w:rsidR="000A2506">
          <w:rPr>
            <w:noProof/>
            <w:webHidden/>
          </w:rPr>
          <w:fldChar w:fldCharType="begin"/>
        </w:r>
        <w:r w:rsidR="000A2506">
          <w:rPr>
            <w:noProof/>
            <w:webHidden/>
          </w:rPr>
          <w:instrText xml:space="preserve"> PAGEREF _Toc163652186 \h </w:instrText>
        </w:r>
        <w:r w:rsidR="000A2506">
          <w:rPr>
            <w:noProof/>
            <w:webHidden/>
          </w:rPr>
        </w:r>
        <w:r w:rsidR="000A2506">
          <w:rPr>
            <w:noProof/>
            <w:webHidden/>
          </w:rPr>
          <w:fldChar w:fldCharType="separate"/>
        </w:r>
        <w:r w:rsidR="000A2506">
          <w:rPr>
            <w:noProof/>
            <w:webHidden/>
          </w:rPr>
          <w:t>3</w:t>
        </w:r>
        <w:r w:rsidR="000A2506">
          <w:rPr>
            <w:noProof/>
            <w:webHidden/>
          </w:rPr>
          <w:fldChar w:fldCharType="end"/>
        </w:r>
      </w:hyperlink>
    </w:p>
    <w:p w:rsidR="000A2506" w:rsidRDefault="008140AF">
      <w:pPr>
        <w:pStyle w:val="TOC2"/>
        <w:tabs>
          <w:tab w:val="right" w:leader="dot" w:pos="9350"/>
        </w:tabs>
        <w:rPr>
          <w:b w:val="0"/>
          <w:bCs w:val="0"/>
          <w:noProof/>
          <w:sz w:val="22"/>
          <w:szCs w:val="22"/>
        </w:rPr>
      </w:pPr>
      <w:hyperlink w:anchor="_Toc163652187" w:history="1">
        <w:r w:rsidR="000A2506" w:rsidRPr="002D1795">
          <w:rPr>
            <w:rStyle w:val="Hyperlink"/>
            <w:noProof/>
          </w:rPr>
          <w:t>Basis</w:t>
        </w:r>
        <w:r w:rsidR="000A2506">
          <w:rPr>
            <w:noProof/>
            <w:webHidden/>
          </w:rPr>
          <w:tab/>
        </w:r>
        <w:r w:rsidR="000A2506">
          <w:rPr>
            <w:noProof/>
            <w:webHidden/>
          </w:rPr>
          <w:fldChar w:fldCharType="begin"/>
        </w:r>
        <w:r w:rsidR="000A2506">
          <w:rPr>
            <w:noProof/>
            <w:webHidden/>
          </w:rPr>
          <w:instrText xml:space="preserve"> PAGEREF _Toc163652187 \h </w:instrText>
        </w:r>
        <w:r w:rsidR="000A2506">
          <w:rPr>
            <w:noProof/>
            <w:webHidden/>
          </w:rPr>
        </w:r>
        <w:r w:rsidR="000A2506">
          <w:rPr>
            <w:noProof/>
            <w:webHidden/>
          </w:rPr>
          <w:fldChar w:fldCharType="separate"/>
        </w:r>
        <w:r w:rsidR="000A2506">
          <w:rPr>
            <w:noProof/>
            <w:webHidden/>
          </w:rPr>
          <w:t>3</w:t>
        </w:r>
        <w:r w:rsidR="000A2506">
          <w:rPr>
            <w:noProof/>
            <w:webHidden/>
          </w:rPr>
          <w:fldChar w:fldCharType="end"/>
        </w:r>
      </w:hyperlink>
    </w:p>
    <w:p w:rsidR="000A2506" w:rsidRDefault="008140AF">
      <w:pPr>
        <w:pStyle w:val="TOC3"/>
        <w:tabs>
          <w:tab w:val="right" w:leader="dot" w:pos="9350"/>
        </w:tabs>
        <w:rPr>
          <w:noProof/>
          <w:sz w:val="22"/>
          <w:szCs w:val="22"/>
        </w:rPr>
      </w:pPr>
      <w:hyperlink w:anchor="_Toc163652188" w:history="1">
        <w:r w:rsidR="000A2506" w:rsidRPr="002D1795">
          <w:rPr>
            <w:rStyle w:val="Hyperlink"/>
            <w:noProof/>
          </w:rPr>
          <w:t>Supply-shocks</w:t>
        </w:r>
        <w:r w:rsidR="000A2506">
          <w:rPr>
            <w:noProof/>
            <w:webHidden/>
          </w:rPr>
          <w:tab/>
        </w:r>
        <w:r w:rsidR="000A2506">
          <w:rPr>
            <w:noProof/>
            <w:webHidden/>
          </w:rPr>
          <w:fldChar w:fldCharType="begin"/>
        </w:r>
        <w:r w:rsidR="000A2506">
          <w:rPr>
            <w:noProof/>
            <w:webHidden/>
          </w:rPr>
          <w:instrText xml:space="preserve"> PAGEREF _Toc163652188 \h </w:instrText>
        </w:r>
        <w:r w:rsidR="000A2506">
          <w:rPr>
            <w:noProof/>
            <w:webHidden/>
          </w:rPr>
        </w:r>
        <w:r w:rsidR="000A2506">
          <w:rPr>
            <w:noProof/>
            <w:webHidden/>
          </w:rPr>
          <w:fldChar w:fldCharType="separate"/>
        </w:r>
        <w:r w:rsidR="000A2506">
          <w:rPr>
            <w:noProof/>
            <w:webHidden/>
          </w:rPr>
          <w:t>4</w:t>
        </w:r>
        <w:r w:rsidR="000A2506">
          <w:rPr>
            <w:noProof/>
            <w:webHidden/>
          </w:rPr>
          <w:fldChar w:fldCharType="end"/>
        </w:r>
      </w:hyperlink>
    </w:p>
    <w:p w:rsidR="000A2506" w:rsidRDefault="008140AF">
      <w:pPr>
        <w:pStyle w:val="TOC3"/>
        <w:tabs>
          <w:tab w:val="right" w:leader="dot" w:pos="9350"/>
        </w:tabs>
        <w:rPr>
          <w:noProof/>
          <w:sz w:val="22"/>
          <w:szCs w:val="22"/>
        </w:rPr>
      </w:pPr>
      <w:hyperlink w:anchor="_Toc163652189" w:history="1">
        <w:r w:rsidR="000A2506" w:rsidRPr="002D1795">
          <w:rPr>
            <w:rStyle w:val="Hyperlink"/>
            <w:noProof/>
          </w:rPr>
          <w:t>Stocks to Flows Ratio</w:t>
        </w:r>
        <w:r w:rsidR="000A2506">
          <w:rPr>
            <w:noProof/>
            <w:webHidden/>
          </w:rPr>
          <w:tab/>
        </w:r>
        <w:r w:rsidR="000A2506">
          <w:rPr>
            <w:noProof/>
            <w:webHidden/>
          </w:rPr>
          <w:fldChar w:fldCharType="begin"/>
        </w:r>
        <w:r w:rsidR="000A2506">
          <w:rPr>
            <w:noProof/>
            <w:webHidden/>
          </w:rPr>
          <w:instrText xml:space="preserve"> PAGEREF _Toc163652189 \h </w:instrText>
        </w:r>
        <w:r w:rsidR="000A2506">
          <w:rPr>
            <w:noProof/>
            <w:webHidden/>
          </w:rPr>
        </w:r>
        <w:r w:rsidR="000A2506">
          <w:rPr>
            <w:noProof/>
            <w:webHidden/>
          </w:rPr>
          <w:fldChar w:fldCharType="separate"/>
        </w:r>
        <w:r w:rsidR="000A2506">
          <w:rPr>
            <w:noProof/>
            <w:webHidden/>
          </w:rPr>
          <w:t>5</w:t>
        </w:r>
        <w:r w:rsidR="000A2506">
          <w:rPr>
            <w:noProof/>
            <w:webHidden/>
          </w:rPr>
          <w:fldChar w:fldCharType="end"/>
        </w:r>
      </w:hyperlink>
    </w:p>
    <w:p w:rsidR="000A2506" w:rsidRDefault="008140AF">
      <w:pPr>
        <w:pStyle w:val="TOC3"/>
        <w:tabs>
          <w:tab w:val="right" w:leader="dot" w:pos="9350"/>
        </w:tabs>
        <w:rPr>
          <w:noProof/>
          <w:sz w:val="22"/>
          <w:szCs w:val="22"/>
        </w:rPr>
      </w:pPr>
      <w:hyperlink w:anchor="_Toc163652190" w:history="1">
        <w:r w:rsidR="000A2506" w:rsidRPr="002D1795">
          <w:rPr>
            <w:rStyle w:val="Hyperlink"/>
            <w:noProof/>
          </w:rPr>
          <w:t>Demand-shocks</w:t>
        </w:r>
        <w:r w:rsidR="000A2506">
          <w:rPr>
            <w:noProof/>
            <w:webHidden/>
          </w:rPr>
          <w:tab/>
        </w:r>
        <w:r w:rsidR="000A2506">
          <w:rPr>
            <w:noProof/>
            <w:webHidden/>
          </w:rPr>
          <w:fldChar w:fldCharType="begin"/>
        </w:r>
        <w:r w:rsidR="000A2506">
          <w:rPr>
            <w:noProof/>
            <w:webHidden/>
          </w:rPr>
          <w:instrText xml:space="preserve"> PAGEREF _Toc163652190 \h </w:instrText>
        </w:r>
        <w:r w:rsidR="000A2506">
          <w:rPr>
            <w:noProof/>
            <w:webHidden/>
          </w:rPr>
        </w:r>
        <w:r w:rsidR="000A2506">
          <w:rPr>
            <w:noProof/>
            <w:webHidden/>
          </w:rPr>
          <w:fldChar w:fldCharType="separate"/>
        </w:r>
        <w:r w:rsidR="000A2506">
          <w:rPr>
            <w:noProof/>
            <w:webHidden/>
          </w:rPr>
          <w:t>5</w:t>
        </w:r>
        <w:r w:rsidR="000A2506">
          <w:rPr>
            <w:noProof/>
            <w:webHidden/>
          </w:rPr>
          <w:fldChar w:fldCharType="end"/>
        </w:r>
      </w:hyperlink>
    </w:p>
    <w:p w:rsidR="000A2506" w:rsidRDefault="008140AF">
      <w:pPr>
        <w:pStyle w:val="TOC2"/>
        <w:tabs>
          <w:tab w:val="right" w:leader="dot" w:pos="9350"/>
        </w:tabs>
        <w:rPr>
          <w:b w:val="0"/>
          <w:bCs w:val="0"/>
          <w:noProof/>
          <w:sz w:val="22"/>
          <w:szCs w:val="22"/>
        </w:rPr>
      </w:pPr>
      <w:hyperlink w:anchor="_Toc163652191" w:history="1">
        <w:r w:rsidR="000A2506" w:rsidRPr="002D1795">
          <w:rPr>
            <w:rStyle w:val="Hyperlink"/>
            <w:noProof/>
          </w:rPr>
          <w:t>Lease Rates</w:t>
        </w:r>
        <w:r w:rsidR="000A2506">
          <w:rPr>
            <w:noProof/>
            <w:webHidden/>
          </w:rPr>
          <w:tab/>
        </w:r>
        <w:r w:rsidR="000A2506">
          <w:rPr>
            <w:noProof/>
            <w:webHidden/>
          </w:rPr>
          <w:fldChar w:fldCharType="begin"/>
        </w:r>
        <w:r w:rsidR="000A2506">
          <w:rPr>
            <w:noProof/>
            <w:webHidden/>
          </w:rPr>
          <w:instrText xml:space="preserve"> PAGEREF _Toc163652191 \h </w:instrText>
        </w:r>
        <w:r w:rsidR="000A2506">
          <w:rPr>
            <w:noProof/>
            <w:webHidden/>
          </w:rPr>
        </w:r>
        <w:r w:rsidR="000A2506">
          <w:rPr>
            <w:noProof/>
            <w:webHidden/>
          </w:rPr>
          <w:fldChar w:fldCharType="separate"/>
        </w:r>
        <w:r w:rsidR="000A2506">
          <w:rPr>
            <w:noProof/>
            <w:webHidden/>
          </w:rPr>
          <w:t>5</w:t>
        </w:r>
        <w:r w:rsidR="000A2506">
          <w:rPr>
            <w:noProof/>
            <w:webHidden/>
          </w:rPr>
          <w:fldChar w:fldCharType="end"/>
        </w:r>
      </w:hyperlink>
    </w:p>
    <w:p w:rsidR="000A2506" w:rsidRDefault="008140AF">
      <w:pPr>
        <w:pStyle w:val="TOC1"/>
        <w:tabs>
          <w:tab w:val="right" w:leader="dot" w:pos="9350"/>
        </w:tabs>
        <w:rPr>
          <w:rFonts w:asciiTheme="minorHAnsi" w:hAnsiTheme="minorHAnsi"/>
          <w:b w:val="0"/>
          <w:bCs w:val="0"/>
          <w:caps w:val="0"/>
          <w:noProof/>
          <w:sz w:val="22"/>
          <w:szCs w:val="22"/>
        </w:rPr>
      </w:pPr>
      <w:hyperlink w:anchor="_Toc163652192" w:history="1">
        <w:r w:rsidR="000A2506" w:rsidRPr="002D1795">
          <w:rPr>
            <w:rStyle w:val="Hyperlink"/>
            <w:noProof/>
          </w:rPr>
          <w:t>Monetary Metals</w:t>
        </w:r>
        <w:r w:rsidR="000A2506">
          <w:rPr>
            <w:noProof/>
            <w:webHidden/>
          </w:rPr>
          <w:tab/>
        </w:r>
        <w:r w:rsidR="000A2506">
          <w:rPr>
            <w:noProof/>
            <w:webHidden/>
          </w:rPr>
          <w:fldChar w:fldCharType="begin"/>
        </w:r>
        <w:r w:rsidR="000A2506">
          <w:rPr>
            <w:noProof/>
            <w:webHidden/>
          </w:rPr>
          <w:instrText xml:space="preserve"> PAGEREF _Toc163652192 \h </w:instrText>
        </w:r>
        <w:r w:rsidR="000A2506">
          <w:rPr>
            <w:noProof/>
            <w:webHidden/>
          </w:rPr>
        </w:r>
        <w:r w:rsidR="000A2506">
          <w:rPr>
            <w:noProof/>
            <w:webHidden/>
          </w:rPr>
          <w:fldChar w:fldCharType="separate"/>
        </w:r>
        <w:r w:rsidR="000A2506">
          <w:rPr>
            <w:noProof/>
            <w:webHidden/>
          </w:rPr>
          <w:t>5</w:t>
        </w:r>
        <w:r w:rsidR="000A2506">
          <w:rPr>
            <w:noProof/>
            <w:webHidden/>
          </w:rPr>
          <w:fldChar w:fldCharType="end"/>
        </w:r>
      </w:hyperlink>
    </w:p>
    <w:p w:rsidR="00EF1D28" w:rsidRDefault="00427832" w:rsidP="00EF1D28">
      <w:r>
        <w:fldChar w:fldCharType="end"/>
      </w:r>
    </w:p>
    <w:p w:rsidR="00943D23" w:rsidRDefault="002D334A" w:rsidP="002D334A">
      <w:pPr>
        <w:pStyle w:val="Heading1"/>
      </w:pPr>
      <w:bookmarkStart w:id="0" w:name="_Toc163652182"/>
      <w:r>
        <w:t>Credit</w:t>
      </w:r>
      <w:bookmarkEnd w:id="0"/>
    </w:p>
    <w:p w:rsidR="00DB1EB9" w:rsidRPr="002D334A" w:rsidRDefault="00DB1EB9" w:rsidP="00DB1EB9">
      <w:proofErr w:type="spellStart"/>
      <w:r>
        <w:t>Antal</w:t>
      </w:r>
      <w:proofErr w:type="spellEnd"/>
      <w:r>
        <w:t xml:space="preserve"> </w:t>
      </w:r>
      <w:proofErr w:type="spellStart"/>
      <w:r>
        <w:t>Fekete</w:t>
      </w:r>
      <w:proofErr w:type="spellEnd"/>
      <w:r>
        <w:t xml:space="preserve"> refers to </w:t>
      </w:r>
      <w:r w:rsidRPr="002D334A">
        <w:t xml:space="preserve">wisdom previous generations have accumulated through painstaking research </w:t>
      </w:r>
      <w:r w:rsidR="009F4F89">
        <w:t xml:space="preserve">into, </w:t>
      </w:r>
      <w:r w:rsidRPr="002D334A">
        <w:t>and careful experimentation with</w:t>
      </w:r>
      <w:r w:rsidR="009F4F89">
        <w:t>,</w:t>
      </w:r>
      <w:r w:rsidRPr="002D334A">
        <w:t xml:space="preserve"> </w:t>
      </w:r>
      <w:r w:rsidRPr="002D334A">
        <w:rPr>
          <w:u w:val="single"/>
        </w:rPr>
        <w:t xml:space="preserve">the sharp instrument of </w:t>
      </w:r>
      <w:r w:rsidRPr="00140015">
        <w:rPr>
          <w:i/>
          <w:color w:val="FF0000"/>
          <w:u w:val="single"/>
        </w:rPr>
        <w:t>credit</w:t>
      </w:r>
      <w:r w:rsidRPr="002D334A">
        <w:t>, the cutting edge of progress but which can</w:t>
      </w:r>
      <w:r>
        <w:t xml:space="preserve"> also hurt its careless wielder”.</w:t>
      </w:r>
    </w:p>
    <w:p w:rsidR="00EB19AA" w:rsidRDefault="00EB19AA" w:rsidP="00561539">
      <w:pPr>
        <w:pStyle w:val="Heading1"/>
      </w:pPr>
      <w:bookmarkStart w:id="1" w:name="_Toc163652183"/>
      <w:r>
        <w:t>Assets</w:t>
      </w:r>
      <w:bookmarkEnd w:id="1"/>
    </w:p>
    <w:p w:rsidR="00EB19AA" w:rsidRDefault="00EB19AA" w:rsidP="00EB19AA">
      <w:r>
        <w:t>The asset classes are:</w:t>
      </w:r>
    </w:p>
    <w:p w:rsidR="00EB19AA" w:rsidRDefault="00EB19AA" w:rsidP="00EB19AA">
      <w:pPr>
        <w:pStyle w:val="ListParagraph"/>
        <w:numPr>
          <w:ilvl w:val="0"/>
          <w:numId w:val="3"/>
        </w:numPr>
      </w:pPr>
      <w:r>
        <w:t>Companies/LLCs/Corporations</w:t>
      </w:r>
    </w:p>
    <w:p w:rsidR="00EB19AA" w:rsidRDefault="00EB19AA" w:rsidP="00EB19AA">
      <w:pPr>
        <w:pStyle w:val="ListParagraph"/>
        <w:numPr>
          <w:ilvl w:val="0"/>
          <w:numId w:val="3"/>
        </w:numPr>
      </w:pPr>
      <w:r>
        <w:t>Real Estate</w:t>
      </w:r>
    </w:p>
    <w:p w:rsidR="00EB19AA" w:rsidRDefault="00EB19AA" w:rsidP="00EB19AA">
      <w:pPr>
        <w:pStyle w:val="ListParagraph"/>
        <w:numPr>
          <w:ilvl w:val="0"/>
          <w:numId w:val="3"/>
        </w:numPr>
      </w:pPr>
      <w:r>
        <w:t>Art</w:t>
      </w:r>
    </w:p>
    <w:p w:rsidR="00EB19AA" w:rsidRDefault="00EB19AA" w:rsidP="00EB19AA">
      <w:pPr>
        <w:pStyle w:val="ListParagraph"/>
        <w:numPr>
          <w:ilvl w:val="0"/>
          <w:numId w:val="3"/>
        </w:numPr>
      </w:pPr>
      <w:r>
        <w:t>Bonds</w:t>
      </w:r>
    </w:p>
    <w:p w:rsidR="00EB19AA" w:rsidRDefault="00EB19AA" w:rsidP="00EB19AA">
      <w:pPr>
        <w:pStyle w:val="ListParagraph"/>
        <w:numPr>
          <w:ilvl w:val="0"/>
          <w:numId w:val="3"/>
        </w:numPr>
      </w:pPr>
      <w:r>
        <w:t>Commodities</w:t>
      </w:r>
    </w:p>
    <w:p w:rsidR="00EB19AA" w:rsidRDefault="00EB19AA" w:rsidP="00EB19AA">
      <w:pPr>
        <w:pStyle w:val="ListParagraph"/>
        <w:numPr>
          <w:ilvl w:val="0"/>
          <w:numId w:val="3"/>
        </w:numPr>
      </w:pPr>
      <w:r>
        <w:t>Goods</w:t>
      </w:r>
    </w:p>
    <w:p w:rsidR="00EB19AA" w:rsidRDefault="00EB19AA" w:rsidP="00EB19AA">
      <w:pPr>
        <w:pStyle w:val="ListParagraph"/>
        <w:numPr>
          <w:ilvl w:val="0"/>
          <w:numId w:val="3"/>
        </w:numPr>
      </w:pPr>
      <w:r>
        <w:t>Services</w:t>
      </w:r>
    </w:p>
    <w:p w:rsidR="00EB19AA" w:rsidRPr="00EB19AA" w:rsidRDefault="00CA65AC" w:rsidP="00EB19AA">
      <w:r>
        <w:t>Each is</w:t>
      </w:r>
      <w:r w:rsidR="00EB19AA">
        <w:t xml:space="preserve"> identifiable as </w:t>
      </w:r>
      <w:proofErr w:type="spellStart"/>
      <w:r>
        <w:t>endurant</w:t>
      </w:r>
      <w:proofErr w:type="spellEnd"/>
      <w:r w:rsidR="00EB19AA">
        <w:t xml:space="preserve">, as </w:t>
      </w:r>
      <w:r>
        <w:t>continuant</w:t>
      </w:r>
      <w:r w:rsidR="00EB19AA">
        <w:t>, or both.</w:t>
      </w:r>
    </w:p>
    <w:p w:rsidR="00561539" w:rsidRDefault="00561539" w:rsidP="00561539">
      <w:pPr>
        <w:pStyle w:val="Heading1"/>
      </w:pPr>
      <w:bookmarkStart w:id="2" w:name="_Toc163652184"/>
      <w:r>
        <w:lastRenderedPageBreak/>
        <w:t>The Value Added Model</w:t>
      </w:r>
      <w:bookmarkEnd w:id="2"/>
    </w:p>
    <w:p w:rsidR="009558FC" w:rsidRPr="009558FC" w:rsidRDefault="00B1211D" w:rsidP="009558FC">
      <w:r>
        <w:t>F</w:t>
      </w:r>
      <w:r w:rsidRPr="009558FC">
        <w:t>inished or semi-finished goods moving from the producer to the consumer</w:t>
      </w:r>
      <w:r>
        <w:t xml:space="preserve"> </w:t>
      </w:r>
      <w:r w:rsidR="004C212A">
        <w:t>requires</w:t>
      </w:r>
      <w:r>
        <w:t xml:space="preserve"> circulating capital. </w:t>
      </w:r>
      <w:r w:rsidR="004C212A">
        <w:t xml:space="preserve"> E</w:t>
      </w:r>
      <w:r w:rsidR="004C212A" w:rsidRPr="004C212A">
        <w:t>very new division of labor, and every new twist in the roundaboutness of production, brings with it new demands for additional circulating capital.</w:t>
      </w:r>
      <w:r>
        <w:t xml:space="preserve"> </w:t>
      </w:r>
      <w:r w:rsidRPr="00B1211D">
        <w:t xml:space="preserve"> Th</w:t>
      </w:r>
      <w:r>
        <w:t>is need</w:t>
      </w:r>
      <w:r w:rsidRPr="00B1211D">
        <w:t xml:space="preserve"> not take gold coins out of circulation</w:t>
      </w:r>
      <w:r>
        <w:t xml:space="preserve"> if real bills are used.</w:t>
      </w:r>
    </w:p>
    <w:p w:rsidR="00561539" w:rsidRDefault="00561539" w:rsidP="00561539">
      <w:pPr>
        <w:pStyle w:val="Heading2"/>
      </w:pPr>
      <w:bookmarkStart w:id="3" w:name="_Toc163652185"/>
      <w:r>
        <w:t xml:space="preserve">The </w:t>
      </w:r>
      <w:r w:rsidR="001A3A2F" w:rsidRPr="001A3A2F">
        <w:t xml:space="preserve">Principle of Clearing </w:t>
      </w:r>
      <w:r w:rsidR="001A3A2F">
        <w:t xml:space="preserve">and the </w:t>
      </w:r>
      <w:r>
        <w:t>Real Bill</w:t>
      </w:r>
      <w:bookmarkEnd w:id="3"/>
    </w:p>
    <w:p w:rsidR="002B1A16" w:rsidRDefault="002B1A16" w:rsidP="00561539">
      <w:r>
        <w:t xml:space="preserve">What we describe here is </w:t>
      </w:r>
      <w:r w:rsidR="00E13AA6">
        <w:t>the</w:t>
      </w:r>
      <w:r>
        <w:t xml:space="preserve"> </w:t>
      </w:r>
      <w:r w:rsidRPr="00E13AA6">
        <w:rPr>
          <w:i/>
          <w:u w:val="single"/>
        </w:rPr>
        <w:t>real</w:t>
      </w:r>
      <w:r>
        <w:t xml:space="preserve"> bill, in contradistinction to the many other instruments which may be called bills.  </w:t>
      </w:r>
      <w:r w:rsidR="00E13AA6">
        <w:t>A 3-month US Treasury note is not a real bill.</w:t>
      </w:r>
    </w:p>
    <w:p w:rsidR="00E220F2" w:rsidRDefault="00E220F2" w:rsidP="00561539">
      <w:r>
        <w:t xml:space="preserve">The following material derives mainly from </w:t>
      </w:r>
      <w:hyperlink r:id="rId9" w:history="1">
        <w:r w:rsidRPr="00064CC0">
          <w:rPr>
            <w:rStyle w:val="Hyperlink"/>
          </w:rPr>
          <w:t xml:space="preserve">writings of </w:t>
        </w:r>
        <w:proofErr w:type="spellStart"/>
        <w:r w:rsidRPr="00064CC0">
          <w:rPr>
            <w:rStyle w:val="Hyperlink"/>
          </w:rPr>
          <w:t>Antal</w:t>
        </w:r>
        <w:proofErr w:type="spellEnd"/>
        <w:r w:rsidRPr="00064CC0">
          <w:rPr>
            <w:rStyle w:val="Hyperlink"/>
          </w:rPr>
          <w:t xml:space="preserve"> </w:t>
        </w:r>
        <w:proofErr w:type="spellStart"/>
        <w:r w:rsidRPr="00064CC0">
          <w:rPr>
            <w:rStyle w:val="Hyperlink"/>
          </w:rPr>
          <w:t>Fekete</w:t>
        </w:r>
        <w:proofErr w:type="spellEnd"/>
      </w:hyperlink>
      <w:r>
        <w:t xml:space="preserve">, in particular, his </w:t>
      </w:r>
      <w:r w:rsidRPr="00E220F2">
        <w:rPr>
          <w:bCs/>
          <w:i/>
          <w:u w:val="single"/>
        </w:rPr>
        <w:t>REAL BILLS: "WAGGON-WAY IN THE AIR"</w:t>
      </w:r>
      <w:r>
        <w:t xml:space="preserve"> </w:t>
      </w:r>
      <w:hyperlink r:id="rId10" w:history="1">
        <w:r w:rsidRPr="00064CC0">
          <w:rPr>
            <w:rStyle w:val="Hyperlink"/>
          </w:rPr>
          <w:t>1</w:t>
        </w:r>
      </w:hyperlink>
      <w:r>
        <w:t xml:space="preserve"> </w:t>
      </w:r>
      <w:hyperlink r:id="rId11" w:history="1">
        <w:r w:rsidRPr="00731859">
          <w:rPr>
            <w:rStyle w:val="Hyperlink"/>
          </w:rPr>
          <w:t>2</w:t>
        </w:r>
      </w:hyperlink>
    </w:p>
    <w:p w:rsidR="00561539" w:rsidRDefault="00561539" w:rsidP="00561539">
      <w:r>
        <w:t>Money is needed as a medium of exchange ………….</w:t>
      </w:r>
    </w:p>
    <w:p w:rsidR="004C212A" w:rsidRDefault="004C212A" w:rsidP="00561539"/>
    <w:p w:rsidR="004C212A" w:rsidRPr="004C212A" w:rsidRDefault="004C212A" w:rsidP="004C212A">
      <w:r>
        <w:t xml:space="preserve">We use an example </w:t>
      </w:r>
      <w:proofErr w:type="spellStart"/>
      <w:r w:rsidRPr="004C212A">
        <w:t>example</w:t>
      </w:r>
      <w:proofErr w:type="spellEnd"/>
      <w:r w:rsidRPr="004C212A">
        <w:t xml:space="preserve"> of Ludwig von </w:t>
      </w:r>
      <w:proofErr w:type="spellStart"/>
      <w:r w:rsidRPr="004C212A">
        <w:t>Mises</w:t>
      </w:r>
      <w:proofErr w:type="spellEnd"/>
      <w:r w:rsidRPr="004C212A">
        <w:t xml:space="preserve"> to demonstrate that real bills involve neither funding nor financing. They involve the Principle of Clearing which states that </w:t>
      </w:r>
      <w:r w:rsidRPr="004C212A">
        <w:rPr>
          <w:u w:val="single"/>
        </w:rPr>
        <w:t>each tradesman is paid for value added,</w:t>
      </w:r>
      <w:r w:rsidR="001A3A2F">
        <w:rPr>
          <w:u w:val="single"/>
        </w:rPr>
        <w:t xml:space="preserve"> </w:t>
      </w:r>
      <w:proofErr w:type="gramStart"/>
      <w:r w:rsidR="001A3A2F">
        <w:rPr>
          <w:u w:val="single"/>
        </w:rPr>
        <w:t xml:space="preserve">but </w:t>
      </w:r>
      <w:r w:rsidRPr="004C212A">
        <w:rPr>
          <w:u w:val="single"/>
        </w:rPr>
        <w:t xml:space="preserve"> </w:t>
      </w:r>
      <w:r w:rsidRPr="004C212A">
        <w:rPr>
          <w:b/>
          <w:bCs/>
          <w:i/>
          <w:iCs/>
          <w:u w:val="single"/>
        </w:rPr>
        <w:t>after</w:t>
      </w:r>
      <w:proofErr w:type="gramEnd"/>
      <w:r w:rsidRPr="004C212A">
        <w:rPr>
          <w:b/>
          <w:bCs/>
          <w:i/>
          <w:iCs/>
          <w:u w:val="single"/>
        </w:rPr>
        <w:t xml:space="preserve"> the sale of the finished product</w:t>
      </w:r>
      <w:r w:rsidRPr="004C212A">
        <w:rPr>
          <w:u w:val="single"/>
        </w:rPr>
        <w:t>, from the proceeds</w:t>
      </w:r>
      <w:r w:rsidRPr="004C212A">
        <w:t>.</w:t>
      </w:r>
    </w:p>
    <w:p w:rsidR="004C212A" w:rsidRPr="004C212A" w:rsidRDefault="004C212A" w:rsidP="004C212A">
      <w:pPr>
        <w:numPr>
          <w:ilvl w:val="0"/>
          <w:numId w:val="4"/>
        </w:numPr>
      </w:pPr>
      <w:r w:rsidRPr="004C212A">
        <w:t>spinner</w:t>
      </w:r>
    </w:p>
    <w:p w:rsidR="004C212A" w:rsidRPr="004C212A" w:rsidRDefault="004C212A" w:rsidP="004C212A">
      <w:pPr>
        <w:numPr>
          <w:ilvl w:val="0"/>
          <w:numId w:val="4"/>
        </w:numPr>
      </w:pPr>
      <w:r w:rsidRPr="004C212A">
        <w:t>weaver</w:t>
      </w:r>
    </w:p>
    <w:p w:rsidR="004C212A" w:rsidRPr="004C212A" w:rsidRDefault="004C212A" w:rsidP="004C212A">
      <w:pPr>
        <w:numPr>
          <w:ilvl w:val="0"/>
          <w:numId w:val="4"/>
        </w:numPr>
      </w:pPr>
      <w:r w:rsidRPr="004C212A">
        <w:t>clothier</w:t>
      </w:r>
    </w:p>
    <w:p w:rsidR="004C212A" w:rsidRPr="004C212A" w:rsidRDefault="004C212A" w:rsidP="004C212A">
      <w:pPr>
        <w:numPr>
          <w:ilvl w:val="0"/>
          <w:numId w:val="4"/>
        </w:numPr>
      </w:pPr>
      <w:r w:rsidRPr="004C212A">
        <w:t>customer (end user)</w:t>
      </w:r>
    </w:p>
    <w:p w:rsidR="004C212A" w:rsidRPr="003A703A" w:rsidRDefault="004C212A" w:rsidP="004C212A">
      <w:r w:rsidRPr="004C212A">
        <w:t>The spinner is spinning cotton and wool into yarn that he delivers to the weaver who, in turn, weaves the yarn into cloth to be delivered to the clothier. The latter runs a store selling the cloth to the ultimate cash-paying consumer. Following merchant custom, the weaver does not expect to be paid in cash at the time of the delivery of cloth (a good of the first order). So</w:t>
      </w:r>
      <w:r w:rsidR="000A2506">
        <w:t xml:space="preserve"> the weaver</w:t>
      </w:r>
      <w:r w:rsidRPr="004C212A">
        <w:t xml:space="preserve"> </w:t>
      </w:r>
      <w:r w:rsidRPr="004C212A">
        <w:rPr>
          <w:u w:val="single"/>
        </w:rPr>
        <w:t xml:space="preserve">bills </w:t>
      </w:r>
      <w:r w:rsidRPr="004C212A">
        <w:t xml:space="preserve">the clothier for the cloth delivered, who endorses the bill in writing across its face: "I accept". The bill stays with the weaver. When the spinner delivers </w:t>
      </w:r>
      <w:r w:rsidR="003A65E5">
        <w:t>(</w:t>
      </w:r>
      <w:r w:rsidRPr="004C212A">
        <w:t xml:space="preserve">the </w:t>
      </w:r>
      <w:r w:rsidR="003A65E5">
        <w:rPr>
          <w:i/>
          <w:iCs/>
        </w:rPr>
        <w:t>subsequent)</w:t>
      </w:r>
      <w:r w:rsidRPr="004C212A">
        <w:rPr>
          <w:i/>
          <w:iCs/>
        </w:rPr>
        <w:t xml:space="preserve"> </w:t>
      </w:r>
      <w:r w:rsidRPr="004C212A">
        <w:t>consignment of yarn (a good of the second order), the weaver endorses the bill drawn on the clothier on the back and passes it on to the spinner (adjustment</w:t>
      </w:r>
      <w:r w:rsidR="000A2506">
        <w:t xml:space="preserve"> may be made in coin.) The bill</w:t>
      </w:r>
      <w:r w:rsidRPr="004C212A">
        <w:t xml:space="preserve"> is now in the possession of the spinner who keeps it as evidence of receivables pending settlement, by which time the consumer will have bought the underlying first-order </w:t>
      </w:r>
      <w:r w:rsidRPr="003A703A">
        <w:t>good, and the wherewithal for payment will be on hand.</w:t>
      </w:r>
    </w:p>
    <w:p w:rsidR="004C212A" w:rsidRPr="004C212A" w:rsidRDefault="003A703A" w:rsidP="004C212A">
      <w:r w:rsidRPr="003A703A">
        <w:t xml:space="preserve">A </w:t>
      </w:r>
      <w:proofErr w:type="gramStart"/>
      <w:r w:rsidRPr="003A703A">
        <w:t>decreasing  fraction</w:t>
      </w:r>
      <w:proofErr w:type="gramEnd"/>
      <w:r w:rsidRPr="003A703A">
        <w:t xml:space="preserve"> of the gold</w:t>
      </w:r>
      <w:r w:rsidR="004C212A" w:rsidRPr="003A703A">
        <w:t xml:space="preserve"> given up by the final consumer</w:t>
      </w:r>
      <w:r w:rsidRPr="003A703A">
        <w:t xml:space="preserve"> is passed backward toward the first order producer </w:t>
      </w:r>
      <w:r w:rsidR="004C212A" w:rsidRPr="003A703A">
        <w:t xml:space="preserve"> liquidate all the claims, w</w:t>
      </w:r>
      <w:r w:rsidR="004C212A" w:rsidRPr="004C212A">
        <w:t>hether the production process had four, fourteen, or forty stages.</w:t>
      </w:r>
    </w:p>
    <w:p w:rsidR="004C212A" w:rsidRPr="004C212A" w:rsidRDefault="004C212A" w:rsidP="004C212A">
      <w:r w:rsidRPr="004C212A">
        <w:t>"Neither a borrower, nor a lender be" (</w:t>
      </w:r>
      <w:r w:rsidRPr="004C212A">
        <w:rPr>
          <w:i/>
          <w:iCs/>
        </w:rPr>
        <w:t>Shakespeare</w:t>
      </w:r>
      <w:r w:rsidRPr="004C212A">
        <w:t>)</w:t>
      </w:r>
    </w:p>
    <w:p w:rsidR="003A703A" w:rsidRDefault="004C212A" w:rsidP="004C212A">
      <w:r w:rsidRPr="004C212A">
        <w:lastRenderedPageBreak/>
        <w:t xml:space="preserve">It is important to see that </w:t>
      </w:r>
      <w:r w:rsidRPr="004C212A">
        <w:rPr>
          <w:u w:val="single"/>
        </w:rPr>
        <w:t>the spinner is not a lender, and the weaver is not a borrower</w:t>
      </w:r>
      <w:r w:rsidRPr="004C212A">
        <w:t xml:space="preserve">. </w:t>
      </w:r>
      <w:r w:rsidRPr="004C212A">
        <w:rPr>
          <w:i/>
          <w:iCs/>
        </w:rPr>
        <w:t>No funding</w:t>
      </w:r>
      <w:r w:rsidR="003A703A">
        <w:rPr>
          <w:i/>
          <w:iCs/>
        </w:rPr>
        <w:t xml:space="preserve"> </w:t>
      </w:r>
      <w:r w:rsidR="003A65E5">
        <w:rPr>
          <w:i/>
          <w:iCs/>
        </w:rPr>
        <w:t>or</w:t>
      </w:r>
      <w:r w:rsidRPr="004C212A">
        <w:rPr>
          <w:i/>
          <w:iCs/>
        </w:rPr>
        <w:t xml:space="preserve"> financing is involved</w:t>
      </w:r>
      <w:r w:rsidRPr="004C212A">
        <w:t xml:space="preserve">. </w:t>
      </w:r>
      <w:r w:rsidRPr="004C212A">
        <w:rPr>
          <w:u w:val="single"/>
        </w:rPr>
        <w:t>The bill is</w:t>
      </w:r>
      <w:r w:rsidRPr="004C212A">
        <w:t xml:space="preserve"> not a collateral security. It is </w:t>
      </w:r>
      <w:r w:rsidRPr="004C212A">
        <w:rPr>
          <w:u w:val="single"/>
        </w:rPr>
        <w:t>simply a receipt</w:t>
      </w:r>
      <w:r w:rsidRPr="004C212A">
        <w:t xml:space="preserve"> for goods of a stated quantity and quality that has been delivered. It evidences receivables. The face value of the bill is payable on settlement day. </w:t>
      </w:r>
      <w:r w:rsidR="000A2506">
        <w:t xml:space="preserve"> </w:t>
      </w:r>
    </w:p>
    <w:p w:rsidR="004C212A" w:rsidRDefault="004C212A" w:rsidP="004C212A">
      <w:r w:rsidRPr="004C212A">
        <w:t xml:space="preserve">Tradesmen follow a long-established merchant custom in allowing for the time it takes to sell the underlying merchandise. </w:t>
      </w:r>
      <w:r w:rsidR="000A2506">
        <w:t xml:space="preserve">  </w:t>
      </w:r>
      <w:r w:rsidRPr="004C212A">
        <w:t xml:space="preserve">Producers of semi-finished goods </w:t>
      </w:r>
      <w:r w:rsidR="003A703A">
        <w:t>rarely</w:t>
      </w:r>
      <w:r w:rsidRPr="004C212A">
        <w:t xml:space="preserve"> quote or charge cash prices. They quote and charge </w:t>
      </w:r>
      <w:r w:rsidRPr="004C212A">
        <w:rPr>
          <w:i/>
          <w:iCs/>
        </w:rPr>
        <w:t>discounted</w:t>
      </w:r>
      <w:r w:rsidRPr="004C212A">
        <w:t xml:space="preserve"> prices, payable at a later date specified on the face of the bill.</w:t>
      </w:r>
      <w:r w:rsidR="000A2506">
        <w:t xml:space="preserve">  </w:t>
      </w:r>
      <w:r w:rsidR="000A2506" w:rsidRPr="004C212A">
        <w:t xml:space="preserve">The usual term is "three months net". </w:t>
      </w:r>
      <w:r w:rsidR="000A2506">
        <w:t xml:space="preserve">  This is based on the fact that</w:t>
      </w:r>
      <w:r w:rsidR="000A2506" w:rsidRPr="000A2506">
        <w:t xml:space="preserve"> goods will reach the ultimate gold-paying customer in less than </w:t>
      </w:r>
      <w:r w:rsidR="000A2506" w:rsidRPr="000A2506">
        <w:rPr>
          <w:bCs/>
        </w:rPr>
        <w:t>91 days. This number</w:t>
      </w:r>
      <w:r w:rsidR="000A2506" w:rsidRPr="000A2506">
        <w:t xml:space="preserve">, 13x7, </w:t>
      </w:r>
      <w:r w:rsidR="003A703A">
        <w:t>is simply</w:t>
      </w:r>
      <w:r w:rsidR="000A2506" w:rsidRPr="000A2506">
        <w:t xml:space="preserve"> the length of </w:t>
      </w:r>
      <w:r w:rsidR="003A703A">
        <w:t>a season</w:t>
      </w:r>
      <w:r w:rsidR="000A2506" w:rsidRPr="000A2506">
        <w:t xml:space="preserve"> of the year.</w:t>
      </w:r>
    </w:p>
    <w:p w:rsidR="00E13AA6" w:rsidRDefault="00E13AA6" w:rsidP="004C212A">
      <w:r>
        <w:t xml:space="preserve">Abstractly, a </w:t>
      </w:r>
      <w:r w:rsidRPr="00E13AA6">
        <w:rPr>
          <w:i/>
          <w:u w:val="single"/>
        </w:rPr>
        <w:t>real</w:t>
      </w:r>
      <w:r>
        <w:t xml:space="preserve"> bill:</w:t>
      </w:r>
    </w:p>
    <w:p w:rsidR="00E13AA6" w:rsidRDefault="005F2922" w:rsidP="00E13AA6">
      <w:pPr>
        <w:pStyle w:val="ListParagraph"/>
        <w:numPr>
          <w:ilvl w:val="0"/>
          <w:numId w:val="5"/>
        </w:numPr>
      </w:pPr>
      <w:r>
        <w:t>h</w:t>
      </w:r>
      <w:r w:rsidR="00E13AA6">
        <w:t>as no lender and borrower</w:t>
      </w:r>
    </w:p>
    <w:p w:rsidR="00E13AA6" w:rsidRDefault="005F2922" w:rsidP="00E13AA6">
      <w:pPr>
        <w:pStyle w:val="ListParagraph"/>
        <w:numPr>
          <w:ilvl w:val="0"/>
          <w:numId w:val="5"/>
        </w:numPr>
      </w:pPr>
      <w:proofErr w:type="gramStart"/>
      <w:r>
        <w:t>i</w:t>
      </w:r>
      <w:r w:rsidR="00E13AA6">
        <w:t>s</w:t>
      </w:r>
      <w:proofErr w:type="gramEnd"/>
      <w:r w:rsidR="00E13AA6">
        <w:t xml:space="preserve"> not capital/money.  Rather, it is a receipt: it documents an exchange which is only half-complete.</w:t>
      </w:r>
    </w:p>
    <w:p w:rsidR="00E13AA6" w:rsidRDefault="005F2922" w:rsidP="004C212A">
      <w:pPr>
        <w:pStyle w:val="ListParagraph"/>
        <w:numPr>
          <w:ilvl w:val="0"/>
          <w:numId w:val="5"/>
        </w:numPr>
      </w:pPr>
      <w:proofErr w:type="gramStart"/>
      <w:r>
        <w:t>h</w:t>
      </w:r>
      <w:r w:rsidR="00E13AA6">
        <w:t>as</w:t>
      </w:r>
      <w:proofErr w:type="gramEnd"/>
      <w:r w:rsidR="00E13AA6">
        <w:t xml:space="preserve"> no rate of interest, even zero.</w:t>
      </w:r>
    </w:p>
    <w:p w:rsidR="005F2922" w:rsidRPr="005F2922" w:rsidRDefault="005F2922" w:rsidP="004C212A">
      <w:pPr>
        <w:pStyle w:val="ListParagraph"/>
        <w:numPr>
          <w:ilvl w:val="0"/>
          <w:numId w:val="5"/>
        </w:numPr>
      </w:pPr>
      <w:proofErr w:type="gramStart"/>
      <w:r w:rsidRPr="005F2922">
        <w:t>involve</w:t>
      </w:r>
      <w:r>
        <w:t>s</w:t>
      </w:r>
      <w:proofErr w:type="gramEnd"/>
      <w:r w:rsidRPr="005F2922">
        <w:t xml:space="preserve"> neither funding nor financing. </w:t>
      </w:r>
      <w:r>
        <w:t xml:space="preserve"> It </w:t>
      </w:r>
      <w:r w:rsidRPr="005F2922">
        <w:t>involve</w:t>
      </w:r>
      <w:r>
        <w:t>s</w:t>
      </w:r>
      <w:r w:rsidRPr="005F2922">
        <w:t xml:space="preserve"> the </w:t>
      </w:r>
      <w:r w:rsidRPr="005F2922">
        <w:rPr>
          <w:i/>
          <w:u w:val="single"/>
        </w:rPr>
        <w:t>Principle of Clearing</w:t>
      </w:r>
      <w:r w:rsidRPr="005F2922">
        <w:t xml:space="preserve"> which states that each tradesman is paid for value added, </w:t>
      </w:r>
      <w:r w:rsidRPr="005F2922">
        <w:rPr>
          <w:b/>
          <w:bCs/>
          <w:i/>
          <w:iCs/>
        </w:rPr>
        <w:t>after the sale of the finished product</w:t>
      </w:r>
      <w:r w:rsidRPr="005F2922">
        <w:t>, from the proceeds.</w:t>
      </w:r>
    </w:p>
    <w:p w:rsidR="004C212A" w:rsidRDefault="004C212A" w:rsidP="004C212A">
      <w:r w:rsidRPr="004C212A">
        <w:t xml:space="preserve">One day the banker calls on the spinner. He offers to purchase (he uses the word "to discount") maturing bills in </w:t>
      </w:r>
      <w:r w:rsidR="002B1A16">
        <w:t>the spinner’s</w:t>
      </w:r>
      <w:r w:rsidRPr="004C212A">
        <w:t xml:space="preserve"> possession. The banker explains that he will shoulder the cost and the burden of collection at maturity. In the meantime the spinner can put the cash to immediate use. The spinner cannot resist the temptation. He endorses the bills on the back, thereby transferring his rights to the banker. Again, it is important to see that there is no lending or borrowing involved, nor is financing or funding. </w:t>
      </w:r>
      <w:r w:rsidR="005F2922">
        <w:t xml:space="preserve"> </w:t>
      </w:r>
      <w:r w:rsidRPr="004C212A">
        <w:t xml:space="preserve">None of the previous arrangements has been disturbed by the transfer. </w:t>
      </w:r>
    </w:p>
    <w:p w:rsidR="002B208B" w:rsidRDefault="002B208B" w:rsidP="002B208B">
      <w:r w:rsidRPr="002B208B">
        <w:t>The banker applied a "discount" equal to the number of days to maturity times the "discount rate"</w:t>
      </w:r>
      <w:r>
        <w:t xml:space="preserve"> </w:t>
      </w:r>
      <w:r w:rsidRPr="002B208B">
        <w:t xml:space="preserve">to the face value of the maturing bill when he purchased it from the </w:t>
      </w:r>
      <w:r>
        <w:t>spinner</w:t>
      </w:r>
      <w:r w:rsidRPr="002B208B">
        <w:t>.</w:t>
      </w:r>
      <w:r>
        <w:t xml:space="preserve">  </w:t>
      </w:r>
      <w:r w:rsidRPr="002B208B">
        <w:t xml:space="preserve">It is of utmost importance to distinguish the discount rate from the rate of interest. The </w:t>
      </w:r>
      <w:r>
        <w:t xml:space="preserve">discount </w:t>
      </w:r>
      <w:proofErr w:type="gramStart"/>
      <w:r>
        <w:t xml:space="preserve">rate </w:t>
      </w:r>
      <w:r w:rsidRPr="002B208B">
        <w:t xml:space="preserve"> is</w:t>
      </w:r>
      <w:proofErr w:type="gramEnd"/>
      <w:r w:rsidRPr="002B208B">
        <w:t xml:space="preserve"> always the lower of the two. Moreover, the discount rate tends to be low if consumer confidence is </w:t>
      </w:r>
      <w:proofErr w:type="gramStart"/>
      <w:r w:rsidRPr="002B208B">
        <w:t>high,</w:t>
      </w:r>
      <w:proofErr w:type="gramEnd"/>
      <w:r w:rsidRPr="002B208B">
        <w:t xml:space="preserve"> and high if consumer confidence is low.</w:t>
      </w:r>
      <w:r>
        <w:t xml:space="preserve">  </w:t>
      </w:r>
      <w:r w:rsidRPr="002B208B">
        <w:t>To discount a real bill is not a lending function of the bank. It is a clearing function.</w:t>
      </w:r>
      <w:r>
        <w:t xml:space="preserve">  </w:t>
      </w:r>
      <w:r w:rsidRPr="002B208B">
        <w:t>The bank could never get into trouble on account of its clearing, although it can on account of its lending activities.</w:t>
      </w:r>
      <w:r>
        <w:t xml:space="preserve">  This is because, to repay the lending bank, a</w:t>
      </w:r>
      <w:r w:rsidRPr="002B208B">
        <w:t xml:space="preserve"> borrower must invade the pool of circulating gold coins and withdraw an equivalent amount </w:t>
      </w:r>
      <w:r>
        <w:t xml:space="preserve">from a bank </w:t>
      </w:r>
      <w:r w:rsidRPr="002B208B">
        <w:t xml:space="preserve">to repay the loan at maturity. If too many loans mature at the same time, there is a problem. Some borrowers may find it difficult or impossible to withdraw gold, and defaults may cascade. It is not the contraction of the money supply that causes prices to fall, but </w:t>
      </w:r>
      <w:r w:rsidRPr="002B208B">
        <w:rPr>
          <w:u w:val="single"/>
        </w:rPr>
        <w:t>the financing of circulating capital through bank loans rather than real bills</w:t>
      </w:r>
      <w:r w:rsidRPr="002B208B">
        <w:t xml:space="preserve">. </w:t>
      </w:r>
    </w:p>
    <w:p w:rsidR="002B208B" w:rsidRPr="002B208B" w:rsidRDefault="002B208B" w:rsidP="002B208B">
      <w:r w:rsidRPr="002B208B">
        <w:t xml:space="preserve"> The real bill is a self-liquidating paper. The obligation is liquidated with the gold coin of the final consumer, not with a gold coin withdrawn from circulation by the borrower. </w:t>
      </w:r>
      <w:r>
        <w:t xml:space="preserve"> </w:t>
      </w:r>
    </w:p>
    <w:p w:rsidR="002B208B" w:rsidRPr="004C212A" w:rsidRDefault="002B208B" w:rsidP="004C212A"/>
    <w:p w:rsidR="004C212A" w:rsidRDefault="004C212A" w:rsidP="00561539"/>
    <w:p w:rsidR="00DB1EB9" w:rsidRDefault="00561539" w:rsidP="00561539">
      <w:pPr>
        <w:pStyle w:val="Heading1"/>
      </w:pPr>
      <w:bookmarkStart w:id="4" w:name="_Toc163652186"/>
      <w:r>
        <w:t>The Producer/</w:t>
      </w:r>
      <w:proofErr w:type="spellStart"/>
      <w:r>
        <w:t>Warehouser</w:t>
      </w:r>
      <w:proofErr w:type="spellEnd"/>
      <w:r>
        <w:t>/Speculator Commodity Model</w:t>
      </w:r>
      <w:bookmarkEnd w:id="4"/>
    </w:p>
    <w:p w:rsidR="00561539" w:rsidRDefault="00561539" w:rsidP="00DB1EB9"/>
    <w:p w:rsidR="00685C1E" w:rsidRDefault="00685C1E" w:rsidP="00DB1EB9">
      <w:r>
        <w:t xml:space="preserve">Of all the assets with a futures market, not all are commodities.   Of all the commodities with a futures market, not all are </w:t>
      </w:r>
      <w:proofErr w:type="spellStart"/>
      <w:r>
        <w:t>warehousable</w:t>
      </w:r>
      <w:proofErr w:type="spellEnd"/>
      <w:r>
        <w:t xml:space="preserve">.  </w:t>
      </w:r>
      <w:proofErr w:type="gramStart"/>
      <w:r>
        <w:t>Lettuce, for example.</w:t>
      </w:r>
      <w:proofErr w:type="gramEnd"/>
      <w:r>
        <w:t xml:space="preserve">  Those commodities, such as grain, or gold since 1970, which can be warehoused, have a basis.   (Before 1970, there was no futures market in gold.</w:t>
      </w:r>
    </w:p>
    <w:p w:rsidR="00EB19AA" w:rsidRDefault="00EB19AA" w:rsidP="00DB1EB9"/>
    <w:p w:rsidR="00561539" w:rsidRPr="00DB1EB9" w:rsidRDefault="00561539" w:rsidP="00DB1EB9"/>
    <w:p w:rsidR="002D334A" w:rsidRDefault="002D334A" w:rsidP="00561539">
      <w:pPr>
        <w:pStyle w:val="Heading2"/>
      </w:pPr>
      <w:bookmarkStart w:id="5" w:name="_Toc163652187"/>
      <w:r>
        <w:t>Basis</w:t>
      </w:r>
      <w:bookmarkEnd w:id="5"/>
    </w:p>
    <w:p w:rsidR="00412A1B" w:rsidRPr="00412A1B" w:rsidRDefault="00064CC0" w:rsidP="00561539">
      <w:r>
        <w:t xml:space="preserve">The following material derives mainly from </w:t>
      </w:r>
      <w:hyperlink r:id="rId12" w:history="1">
        <w:r w:rsidRPr="00064CC0">
          <w:rPr>
            <w:rStyle w:val="Hyperlink"/>
          </w:rPr>
          <w:t xml:space="preserve">writings of </w:t>
        </w:r>
        <w:proofErr w:type="spellStart"/>
        <w:r w:rsidRPr="00064CC0">
          <w:rPr>
            <w:rStyle w:val="Hyperlink"/>
          </w:rPr>
          <w:t>Antal</w:t>
        </w:r>
        <w:proofErr w:type="spellEnd"/>
        <w:r w:rsidRPr="00064CC0">
          <w:rPr>
            <w:rStyle w:val="Hyperlink"/>
          </w:rPr>
          <w:t xml:space="preserve"> </w:t>
        </w:r>
        <w:proofErr w:type="spellStart"/>
        <w:r w:rsidRPr="00064CC0">
          <w:rPr>
            <w:rStyle w:val="Hyperlink"/>
          </w:rPr>
          <w:t>Fekete</w:t>
        </w:r>
        <w:proofErr w:type="spellEnd"/>
      </w:hyperlink>
      <w:r>
        <w:t xml:space="preserve">, in particular, his </w:t>
      </w:r>
      <w:r w:rsidRPr="00064CC0">
        <w:rPr>
          <w:i/>
          <w:u w:val="single"/>
        </w:rPr>
        <w:t xml:space="preserve">The Rise and </w:t>
      </w:r>
      <w:proofErr w:type="gramStart"/>
      <w:r w:rsidRPr="00064CC0">
        <w:rPr>
          <w:i/>
          <w:u w:val="single"/>
        </w:rPr>
        <w:t>Fall</w:t>
      </w:r>
      <w:proofErr w:type="gramEnd"/>
      <w:r w:rsidRPr="00064CC0">
        <w:rPr>
          <w:i/>
          <w:u w:val="single"/>
        </w:rPr>
        <w:t xml:space="preserve"> of the Gold Basis</w:t>
      </w:r>
      <w:r>
        <w:t xml:space="preserve"> </w:t>
      </w:r>
      <w:hyperlink r:id="rId13" w:history="1">
        <w:r w:rsidRPr="00064CC0">
          <w:rPr>
            <w:rStyle w:val="Hyperlink"/>
          </w:rPr>
          <w:t>1</w:t>
        </w:r>
      </w:hyperlink>
      <w:r w:rsidR="00731859">
        <w:t xml:space="preserve"> </w:t>
      </w:r>
      <w:r>
        <w:t xml:space="preserve"> </w:t>
      </w:r>
      <w:hyperlink r:id="rId14" w:history="1">
        <w:r w:rsidRPr="00731859">
          <w:rPr>
            <w:rStyle w:val="Hyperlink"/>
          </w:rPr>
          <w:t>2</w:t>
        </w:r>
      </w:hyperlink>
      <w:r>
        <w:t>.</w:t>
      </w:r>
    </w:p>
    <w:p w:rsidR="00412A1B" w:rsidRDefault="00412A1B" w:rsidP="00561539">
      <w:r>
        <w:rPr>
          <w:b/>
          <w:bCs/>
          <w:i/>
          <w:iCs/>
          <w:color w:val="00B050"/>
          <w:u w:val="single"/>
        </w:rPr>
        <w:t>B</w:t>
      </w:r>
      <w:r w:rsidRPr="00ED5EB4">
        <w:rPr>
          <w:b/>
          <w:bCs/>
          <w:i/>
          <w:iCs/>
          <w:color w:val="00B050"/>
          <w:u w:val="single"/>
        </w:rPr>
        <w:t>asis</w:t>
      </w:r>
      <w:r w:rsidRPr="00DB1EB9">
        <w:rPr>
          <w:b/>
          <w:bCs/>
          <w:i/>
          <w:iCs/>
          <w:u w:val="single"/>
        </w:rPr>
        <w:t xml:space="preserve"> is the spread between the nearby (rather than distant) futures price and the cash price</w:t>
      </w:r>
      <w:r w:rsidRPr="00DB1EB9">
        <w:t xml:space="preserve">. </w:t>
      </w:r>
      <w:r>
        <w:br/>
      </w:r>
    </w:p>
    <w:p w:rsidR="00412A1B" w:rsidRPr="00DB1EB9" w:rsidRDefault="00412A1B" w:rsidP="00561539">
      <w:r w:rsidRPr="00DB1EB9">
        <w:t xml:space="preserve">Basis = (Spot - </w:t>
      </w:r>
      <w:proofErr w:type="spellStart"/>
      <w:proofErr w:type="gramStart"/>
      <w:r w:rsidRPr="00DB1EB9">
        <w:t>NearFuture</w:t>
      </w:r>
      <w:proofErr w:type="spellEnd"/>
      <w:r w:rsidRPr="00DB1EB9">
        <w:t>(</w:t>
      </w:r>
      <w:proofErr w:type="gramEnd"/>
      <w:r w:rsidRPr="00DB1EB9">
        <w:t xml:space="preserve">time)) </w:t>
      </w:r>
      <w:r w:rsidRPr="00412A1B">
        <w:rPr>
          <w:sz w:val="18"/>
          <w:szCs w:val="18"/>
        </w:rPr>
        <w:t xml:space="preserve">= - </w:t>
      </w:r>
      <w:proofErr w:type="spellStart"/>
      <w:r w:rsidRPr="00412A1B">
        <w:rPr>
          <w:sz w:val="18"/>
          <w:szCs w:val="18"/>
        </w:rPr>
        <w:t>SwapRate</w:t>
      </w:r>
      <w:proofErr w:type="spellEnd"/>
      <w:r w:rsidRPr="00DB1EB9">
        <w:t xml:space="preserve">    in $/troy ounce/year </w:t>
      </w:r>
      <w:r w:rsidR="00BD642B">
        <w:t xml:space="preserve">. But, </w:t>
      </w:r>
      <w:hyperlink r:id="rId15" w:history="1">
        <w:r w:rsidR="00BD642B" w:rsidRPr="00BD642B">
          <w:rPr>
            <w:rStyle w:val="Hyperlink"/>
          </w:rPr>
          <w:t>regr</w:t>
        </w:r>
        <w:r w:rsidR="00BD642B" w:rsidRPr="00BD642B">
          <w:rPr>
            <w:rStyle w:val="Hyperlink"/>
          </w:rPr>
          <w:t>e</w:t>
        </w:r>
        <w:r w:rsidR="00BD642B" w:rsidRPr="00BD642B">
          <w:rPr>
            <w:rStyle w:val="Hyperlink"/>
          </w:rPr>
          <w:t>t</w:t>
        </w:r>
        <w:r w:rsidR="00BD642B" w:rsidRPr="00BD642B">
          <w:rPr>
            <w:rStyle w:val="Hyperlink"/>
          </w:rPr>
          <w:t>t</w:t>
        </w:r>
        <w:r w:rsidR="00BD642B" w:rsidRPr="00BD642B">
          <w:rPr>
            <w:rStyle w:val="Hyperlink"/>
          </w:rPr>
          <w:t>ably</w:t>
        </w:r>
        <w:proofErr w:type="gramStart"/>
        <w:r w:rsidR="00BD642B" w:rsidRPr="00BD642B">
          <w:rPr>
            <w:rStyle w:val="Hyperlink"/>
          </w:rPr>
          <w:t>,</w:t>
        </w:r>
        <w:r w:rsidR="00BD642B" w:rsidRPr="00BD642B">
          <w:rPr>
            <w:rStyle w:val="Hyperlink"/>
          </w:rPr>
          <w:t xml:space="preserve">  th</w:t>
        </w:r>
        <w:r w:rsidR="00BD642B" w:rsidRPr="00BD642B">
          <w:rPr>
            <w:rStyle w:val="Hyperlink"/>
          </w:rPr>
          <w:t>e</w:t>
        </w:r>
        <w:r w:rsidR="00BD642B" w:rsidRPr="00BD642B">
          <w:rPr>
            <w:rStyle w:val="Hyperlink"/>
          </w:rPr>
          <w:t>r</w:t>
        </w:r>
        <w:r w:rsidR="00BD642B" w:rsidRPr="00BD642B">
          <w:rPr>
            <w:rStyle w:val="Hyperlink"/>
          </w:rPr>
          <w:t>e</w:t>
        </w:r>
        <w:proofErr w:type="gramEnd"/>
        <w:r w:rsidR="00BD642B" w:rsidRPr="00BD642B">
          <w:rPr>
            <w:rStyle w:val="Hyperlink"/>
          </w:rPr>
          <w:t xml:space="preserve"> </w:t>
        </w:r>
        <w:r w:rsidR="00BD642B" w:rsidRPr="00BD642B">
          <w:rPr>
            <w:rStyle w:val="Hyperlink"/>
          </w:rPr>
          <w:t>i</w:t>
        </w:r>
        <w:r w:rsidR="00BD642B" w:rsidRPr="00BD642B">
          <w:rPr>
            <w:rStyle w:val="Hyperlink"/>
          </w:rPr>
          <w:t>s confusion about  i</w:t>
        </w:r>
        <w:r w:rsidR="00BD642B" w:rsidRPr="00BD642B">
          <w:rPr>
            <w:rStyle w:val="Hyperlink"/>
          </w:rPr>
          <w:t>t</w:t>
        </w:r>
        <w:r w:rsidR="00BD642B" w:rsidRPr="00BD642B">
          <w:rPr>
            <w:rStyle w:val="Hyperlink"/>
          </w:rPr>
          <w:t>s sign</w:t>
        </w:r>
      </w:hyperlink>
      <w:r w:rsidR="00BD642B">
        <w:t xml:space="preserve">! </w:t>
      </w:r>
      <w:r w:rsidR="00C95590">
        <w:rPr>
          <w:rStyle w:val="FootnoteReference"/>
        </w:rPr>
        <w:footnoteReference w:id="1"/>
      </w:r>
      <w:r w:rsidRPr="00DB1EB9">
        <w:br/>
        <w:t>             (</w:t>
      </w:r>
      <w:proofErr w:type="spellStart"/>
      <w:r w:rsidRPr="00DB1EB9">
        <w:t>NearFuture</w:t>
      </w:r>
      <w:proofErr w:type="spellEnd"/>
      <w:r w:rsidRPr="00DB1EB9">
        <w:t xml:space="preserve"> should relate closely to the gold lease rate minus the </w:t>
      </w:r>
      <w:proofErr w:type="spellStart"/>
      <w:r w:rsidRPr="00DB1EB9">
        <w:t>eurdollar</w:t>
      </w:r>
      <w:proofErr w:type="spellEnd"/>
      <w:r w:rsidR="00BD642B">
        <w:t xml:space="preserve"> rate.)</w:t>
      </w:r>
    </w:p>
    <w:p w:rsidR="00412A1B" w:rsidRDefault="00396DAD" w:rsidP="00561539">
      <w:r>
        <w:t xml:space="preserve">There must be a futures market, </w:t>
      </w:r>
      <w:r w:rsidR="00F2631B">
        <w:t xml:space="preserve">and it must be possible to warehouse the commodity -- </w:t>
      </w:r>
      <w:r>
        <w:t>for basis to be defined.</w:t>
      </w:r>
    </w:p>
    <w:p w:rsidR="00396DAD" w:rsidRPr="00412A1B" w:rsidRDefault="00396DAD" w:rsidP="00561539">
      <w:proofErr w:type="gramStart"/>
      <w:r>
        <w:t xml:space="preserve">When </w:t>
      </w:r>
      <w:r w:rsidR="00C95590">
        <w:t xml:space="preserve"> </w:t>
      </w:r>
      <w:proofErr w:type="spellStart"/>
      <w:r w:rsidR="00C95590">
        <w:t>NearFuture</w:t>
      </w:r>
      <w:proofErr w:type="spellEnd"/>
      <w:proofErr w:type="gramEnd"/>
      <w:r w:rsidR="00C95590">
        <w:t xml:space="preserve"> </w:t>
      </w:r>
      <w:r w:rsidR="00C95590" w:rsidRPr="00C95590">
        <w:t xml:space="preserve"> </w:t>
      </w:r>
      <w:r w:rsidR="00C95590">
        <w:t>is more costly</w:t>
      </w:r>
      <w:r w:rsidR="00C95590">
        <w:t xml:space="preserve"> </w:t>
      </w:r>
      <w:r>
        <w:t xml:space="preserve">the commodity is in </w:t>
      </w:r>
      <w:proofErr w:type="spellStart"/>
      <w:r w:rsidRPr="00396DAD">
        <w:rPr>
          <w:i/>
          <w:u w:val="single"/>
        </w:rPr>
        <w:t>contango</w:t>
      </w:r>
      <w:proofErr w:type="spellEnd"/>
      <w:r>
        <w:t>.</w:t>
      </w:r>
    </w:p>
    <w:p w:rsidR="00396DAD" w:rsidRDefault="00C95590" w:rsidP="00561539">
      <w:proofErr w:type="gramStart"/>
      <w:r>
        <w:t xml:space="preserve">When  </w:t>
      </w:r>
      <w:proofErr w:type="spellStart"/>
      <w:r>
        <w:t>NearFuture</w:t>
      </w:r>
      <w:proofErr w:type="spellEnd"/>
      <w:proofErr w:type="gramEnd"/>
      <w:r>
        <w:t xml:space="preserve"> </w:t>
      </w:r>
      <w:r w:rsidRPr="00C95590">
        <w:t xml:space="preserve"> </w:t>
      </w:r>
      <w:r>
        <w:t xml:space="preserve">is </w:t>
      </w:r>
      <w:r>
        <w:t>less</w:t>
      </w:r>
      <w:r>
        <w:t xml:space="preserve"> costly</w:t>
      </w:r>
      <w:r w:rsidR="00396DAD">
        <w:t xml:space="preserve">, the commodity is in </w:t>
      </w:r>
      <w:r w:rsidR="00396DAD">
        <w:rPr>
          <w:i/>
          <w:u w:val="single"/>
        </w:rPr>
        <w:t>backwardation</w:t>
      </w:r>
      <w:r w:rsidR="00396DAD">
        <w:t>.</w:t>
      </w:r>
    </w:p>
    <w:p w:rsidR="005D5BA3" w:rsidRDefault="005D5BA3" w:rsidP="00561539">
      <w:pPr>
        <w:pStyle w:val="Heading4"/>
      </w:pPr>
      <w:r>
        <w:t>Items affecting the Basis</w:t>
      </w:r>
    </w:p>
    <w:p w:rsidR="005D5BA3" w:rsidRDefault="005D5BA3" w:rsidP="005D5BA3">
      <w:r>
        <w:t>The principal considerations affecting basis are:</w:t>
      </w:r>
    </w:p>
    <w:tbl>
      <w:tblPr>
        <w:tblStyle w:val="TableGrid"/>
        <w:tblW w:w="0" w:type="auto"/>
        <w:tblLook w:val="04A0" w:firstRow="1" w:lastRow="0" w:firstColumn="1" w:lastColumn="0" w:noHBand="0" w:noVBand="1"/>
      </w:tblPr>
      <w:tblGrid>
        <w:gridCol w:w="1638"/>
        <w:gridCol w:w="6570"/>
      </w:tblGrid>
      <w:tr w:rsidR="005D5BA3" w:rsidTr="005D5BA3">
        <w:tc>
          <w:tcPr>
            <w:tcW w:w="1638" w:type="dxa"/>
          </w:tcPr>
          <w:p w:rsidR="005D5BA3" w:rsidRDefault="005D5BA3" w:rsidP="005D5BA3">
            <w:r>
              <w:t>Interest rate on borrowed money</w:t>
            </w:r>
          </w:p>
        </w:tc>
        <w:tc>
          <w:tcPr>
            <w:tcW w:w="6570" w:type="dxa"/>
          </w:tcPr>
          <w:p w:rsidR="005D5BA3" w:rsidRDefault="005D5BA3" w:rsidP="005D5BA3"/>
        </w:tc>
      </w:tr>
      <w:tr w:rsidR="005D5BA3" w:rsidTr="005D5BA3">
        <w:tc>
          <w:tcPr>
            <w:tcW w:w="1638" w:type="dxa"/>
          </w:tcPr>
          <w:p w:rsidR="005D5BA3" w:rsidRDefault="005D5BA3" w:rsidP="005D5BA3">
            <w:r>
              <w:t>Storage Costs</w:t>
            </w:r>
          </w:p>
        </w:tc>
        <w:tc>
          <w:tcPr>
            <w:tcW w:w="6570" w:type="dxa"/>
          </w:tcPr>
          <w:p w:rsidR="005D5BA3" w:rsidRDefault="005D5BA3" w:rsidP="005D5BA3">
            <w:r>
              <w:t>To store nitrogen, grain, water, oil, each has its costs.</w:t>
            </w:r>
          </w:p>
        </w:tc>
      </w:tr>
      <w:tr w:rsidR="005D5BA3" w:rsidTr="005D5BA3">
        <w:tc>
          <w:tcPr>
            <w:tcW w:w="1638" w:type="dxa"/>
          </w:tcPr>
          <w:p w:rsidR="005D5BA3" w:rsidRDefault="005D5BA3" w:rsidP="005D5BA3">
            <w:r>
              <w:t>Risk of loss</w:t>
            </w:r>
          </w:p>
        </w:tc>
        <w:tc>
          <w:tcPr>
            <w:tcW w:w="6570" w:type="dxa"/>
          </w:tcPr>
          <w:p w:rsidR="005D5BA3" w:rsidRDefault="005D5BA3" w:rsidP="005D5BA3">
            <w:r>
              <w:t>Stored material can be stolen, can rot, can require atmospheric conditioning, …</w:t>
            </w:r>
          </w:p>
        </w:tc>
      </w:tr>
      <w:tr w:rsidR="005D5BA3" w:rsidTr="005D5BA3">
        <w:tc>
          <w:tcPr>
            <w:tcW w:w="1638" w:type="dxa"/>
          </w:tcPr>
          <w:p w:rsidR="005D5BA3" w:rsidRDefault="005D5BA3" w:rsidP="005D5BA3">
            <w:r>
              <w:t>Supply Shock</w:t>
            </w:r>
          </w:p>
        </w:tc>
        <w:tc>
          <w:tcPr>
            <w:tcW w:w="6570" w:type="dxa"/>
          </w:tcPr>
          <w:p w:rsidR="005D5BA3" w:rsidRDefault="005D5BA3" w:rsidP="005D5BA3"/>
        </w:tc>
      </w:tr>
      <w:tr w:rsidR="005D5BA3" w:rsidTr="005D5BA3">
        <w:tc>
          <w:tcPr>
            <w:tcW w:w="1638" w:type="dxa"/>
          </w:tcPr>
          <w:p w:rsidR="005D5BA3" w:rsidRDefault="005D5BA3" w:rsidP="005D5BA3">
            <w:r>
              <w:t>Demand Shock</w:t>
            </w:r>
          </w:p>
        </w:tc>
        <w:tc>
          <w:tcPr>
            <w:tcW w:w="6570" w:type="dxa"/>
          </w:tcPr>
          <w:p w:rsidR="005D5BA3" w:rsidRDefault="005D5BA3" w:rsidP="005D5BA3"/>
        </w:tc>
      </w:tr>
      <w:tr w:rsidR="00F904B1" w:rsidTr="005D5BA3">
        <w:tc>
          <w:tcPr>
            <w:tcW w:w="1638" w:type="dxa"/>
          </w:tcPr>
          <w:p w:rsidR="00F904B1" w:rsidRDefault="00F904B1" w:rsidP="005D5BA3">
            <w:r>
              <w:t xml:space="preserve">Risk of War or Natural </w:t>
            </w:r>
            <w:r>
              <w:lastRenderedPageBreak/>
              <w:t>Disaster</w:t>
            </w:r>
          </w:p>
        </w:tc>
        <w:tc>
          <w:tcPr>
            <w:tcW w:w="6570" w:type="dxa"/>
          </w:tcPr>
          <w:p w:rsidR="00F904B1" w:rsidRDefault="00F904B1" w:rsidP="005D5BA3"/>
        </w:tc>
      </w:tr>
      <w:tr w:rsidR="00F904B1" w:rsidTr="005D5BA3">
        <w:tc>
          <w:tcPr>
            <w:tcW w:w="1638" w:type="dxa"/>
          </w:tcPr>
          <w:p w:rsidR="00F904B1" w:rsidRDefault="00F904B1" w:rsidP="005D5BA3">
            <w:r>
              <w:lastRenderedPageBreak/>
              <w:t>Risk of Arson</w:t>
            </w:r>
            <w:bookmarkStart w:id="6" w:name="_GoBack"/>
            <w:bookmarkEnd w:id="6"/>
          </w:p>
        </w:tc>
        <w:tc>
          <w:tcPr>
            <w:tcW w:w="6570" w:type="dxa"/>
          </w:tcPr>
          <w:p w:rsidR="00F904B1" w:rsidRDefault="00F904B1" w:rsidP="005D5BA3"/>
        </w:tc>
      </w:tr>
    </w:tbl>
    <w:p w:rsidR="005D5BA3" w:rsidRPr="005D5BA3" w:rsidRDefault="005D5BA3" w:rsidP="005D5BA3"/>
    <w:p w:rsidR="00396DAD" w:rsidRDefault="00396DAD" w:rsidP="00561539">
      <w:pPr>
        <w:pStyle w:val="Heading4"/>
      </w:pPr>
      <w:r>
        <w:t>Basis for Specific Commodities</w:t>
      </w:r>
    </w:p>
    <w:p w:rsidR="00396DAD" w:rsidRPr="00396DAD" w:rsidRDefault="00064CC0" w:rsidP="00561539">
      <w:r>
        <w:t xml:space="preserve">Normally a commodities market would be in </w:t>
      </w:r>
      <w:r w:rsidRPr="00064CC0">
        <w:t xml:space="preserve">backwardation due to the interest costs and risks on money over the 3 months the buyer had to wait for the goods to arrive.  </w:t>
      </w:r>
      <w:r w:rsidR="00F2631B">
        <w:t xml:space="preserve">A commodities market would be in </w:t>
      </w:r>
      <w:proofErr w:type="spellStart"/>
      <w:r w:rsidR="00F2631B">
        <w:t>contango</w:t>
      </w:r>
      <w:proofErr w:type="spellEnd"/>
      <w:r w:rsidR="00F2631B" w:rsidRPr="00064CC0">
        <w:t xml:space="preserve"> </w:t>
      </w:r>
      <w:r w:rsidR="00F2631B">
        <w:t>when</w:t>
      </w:r>
      <w:r w:rsidR="00F2631B" w:rsidRPr="00064CC0">
        <w:t xml:space="preserve"> the interest </w:t>
      </w:r>
      <w:r w:rsidR="00F2631B">
        <w:t xml:space="preserve">and storage </w:t>
      </w:r>
      <w:r w:rsidR="00F2631B" w:rsidRPr="00064CC0">
        <w:t xml:space="preserve">costs and </w:t>
      </w:r>
      <w:r w:rsidR="00F2631B">
        <w:t xml:space="preserve">predominate.  </w:t>
      </w:r>
      <w:r w:rsidR="00F2631B" w:rsidRPr="00064CC0">
        <w:t xml:space="preserve"> </w:t>
      </w:r>
      <w:proofErr w:type="gramStart"/>
      <w:r>
        <w:t>It</w:t>
      </w:r>
      <w:proofErr w:type="gramEnd"/>
      <w:r w:rsidRPr="00064CC0">
        <w:t xml:space="preserve"> might go into </w:t>
      </w:r>
      <w:proofErr w:type="spellStart"/>
      <w:r w:rsidRPr="00064CC0">
        <w:t>contango</w:t>
      </w:r>
      <w:proofErr w:type="spellEnd"/>
      <w:r w:rsidRPr="00064CC0">
        <w:t xml:space="preserve"> for s</w:t>
      </w:r>
      <w:r>
        <w:t>easonal and/or market shortage.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50"/>
        <w:gridCol w:w="6060"/>
      </w:tblGrid>
      <w:tr w:rsidR="00396DAD" w:rsidRPr="00396DAD" w:rsidTr="003466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b/>
                <w:sz w:val="16"/>
                <w:szCs w:val="16"/>
              </w:rPr>
            </w:pPr>
            <w:r w:rsidRPr="00396DAD">
              <w:rPr>
                <w:b/>
                <w:sz w:val="16"/>
                <w:szCs w:val="16"/>
              </w:rPr>
              <w:t>Commodity</w:t>
            </w:r>
          </w:p>
        </w:tc>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F2631B">
            <w:pPr>
              <w:rPr>
                <w:sz w:val="16"/>
                <w:szCs w:val="16"/>
              </w:rPr>
            </w:pPr>
            <w:r w:rsidRPr="00396DAD">
              <w:rPr>
                <w:b/>
                <w:bCs/>
                <w:sz w:val="16"/>
                <w:szCs w:val="16"/>
              </w:rPr>
              <w:t>Basis</w:t>
            </w:r>
          </w:p>
        </w:tc>
      </w:tr>
      <w:tr w:rsidR="00396DAD" w:rsidRPr="00396DAD" w:rsidTr="003466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sz w:val="16"/>
                <w:szCs w:val="16"/>
              </w:rPr>
            </w:pPr>
            <w:r w:rsidRPr="00396DAD">
              <w:rPr>
                <w:sz w:val="16"/>
                <w:szCs w:val="16"/>
              </w:rPr>
              <w:t>Gold</w:t>
            </w:r>
          </w:p>
        </w:tc>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5D5BA3" w:rsidP="00561539">
            <w:pPr>
              <w:rPr>
                <w:sz w:val="16"/>
                <w:szCs w:val="16"/>
              </w:rPr>
            </w:pPr>
            <w:r>
              <w:rPr>
                <w:sz w:val="16"/>
                <w:szCs w:val="16"/>
              </w:rPr>
              <w:t xml:space="preserve"> Gold is expected to be in backwardation.</w:t>
            </w:r>
            <w:r w:rsidR="00396DAD">
              <w:rPr>
                <w:rStyle w:val="FootnoteReference"/>
                <w:sz w:val="16"/>
                <w:szCs w:val="16"/>
              </w:rPr>
              <w:footnoteReference w:id="2"/>
            </w:r>
          </w:p>
        </w:tc>
      </w:tr>
      <w:tr w:rsidR="00396DAD" w:rsidRPr="00396DAD" w:rsidTr="003466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sz w:val="16"/>
                <w:szCs w:val="16"/>
              </w:rPr>
            </w:pPr>
            <w:r w:rsidRPr="00396DAD">
              <w:rPr>
                <w:sz w:val="16"/>
                <w:szCs w:val="16"/>
              </w:rPr>
              <w:t>Silver</w:t>
            </w:r>
          </w:p>
        </w:tc>
        <w:tc>
          <w:tcPr>
            <w:tcW w:w="0" w:type="auto"/>
            <w:tcBorders>
              <w:top w:val="outset" w:sz="6" w:space="0" w:color="auto"/>
              <w:left w:val="outset" w:sz="6" w:space="0" w:color="auto"/>
              <w:bottom w:val="outset" w:sz="6" w:space="0" w:color="auto"/>
              <w:right w:val="outset" w:sz="6" w:space="0" w:color="auto"/>
            </w:tcBorders>
            <w:hideMark/>
          </w:tcPr>
          <w:p w:rsidR="00396DAD" w:rsidRDefault="00396DAD" w:rsidP="00561539">
            <w:pPr>
              <w:rPr>
                <w:sz w:val="16"/>
                <w:szCs w:val="16"/>
              </w:rPr>
            </w:pPr>
            <w:proofErr w:type="gramStart"/>
            <w:r w:rsidRPr="00396DAD">
              <w:rPr>
                <w:sz w:val="16"/>
                <w:szCs w:val="16"/>
              </w:rPr>
              <w:t>positive</w:t>
            </w:r>
            <w:proofErr w:type="gramEnd"/>
            <w:r w:rsidRPr="00396DAD">
              <w:rPr>
                <w:sz w:val="16"/>
                <w:szCs w:val="16"/>
              </w:rPr>
              <w:t xml:space="preserve"> = in backwardation = the</w:t>
            </w:r>
            <w:r w:rsidR="00064CC0">
              <w:rPr>
                <w:sz w:val="16"/>
                <w:szCs w:val="16"/>
              </w:rPr>
              <w:t xml:space="preserve"> future is at a discount i.e.  </w:t>
            </w:r>
            <w:r w:rsidRPr="00396DAD">
              <w:rPr>
                <w:sz w:val="16"/>
                <w:szCs w:val="16"/>
              </w:rPr>
              <w:t xml:space="preserve">(Spot &gt; </w:t>
            </w:r>
            <w:proofErr w:type="spellStart"/>
            <w:r w:rsidRPr="00396DAD">
              <w:rPr>
                <w:sz w:val="16"/>
                <w:szCs w:val="16"/>
              </w:rPr>
              <w:t>NearFuture</w:t>
            </w:r>
            <w:proofErr w:type="spellEnd"/>
            <w:r w:rsidRPr="00396DAD">
              <w:rPr>
                <w:sz w:val="16"/>
                <w:szCs w:val="16"/>
              </w:rPr>
              <w:t>)</w:t>
            </w:r>
          </w:p>
          <w:p w:rsidR="00CC5F7A" w:rsidRPr="00396DAD" w:rsidRDefault="00CC5F7A" w:rsidP="00561539">
            <w:pPr>
              <w:rPr>
                <w:sz w:val="16"/>
                <w:szCs w:val="16"/>
              </w:rPr>
            </w:pPr>
            <w:r>
              <w:rPr>
                <w:sz w:val="16"/>
                <w:szCs w:val="16"/>
              </w:rPr>
              <w:t xml:space="preserve">However, </w:t>
            </w:r>
            <w:hyperlink r:id="rId16" w:history="1">
              <w:r w:rsidRPr="007613C6">
                <w:rPr>
                  <w:rStyle w:val="Hyperlink"/>
                  <w:sz w:val="16"/>
                  <w:szCs w:val="16"/>
                </w:rPr>
                <w:t>it was</w:t>
              </w:r>
            </w:hyperlink>
            <w:r>
              <w:rPr>
                <w:sz w:val="16"/>
                <w:szCs w:val="16"/>
              </w:rPr>
              <w:t xml:space="preserve"> briefly negative in Nov 2006 and Feb 2007.</w:t>
            </w:r>
          </w:p>
        </w:tc>
      </w:tr>
      <w:tr w:rsidR="00396DAD" w:rsidRPr="00396DAD" w:rsidTr="003466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sz w:val="16"/>
                <w:szCs w:val="16"/>
              </w:rPr>
            </w:pPr>
            <w:r w:rsidRPr="00396DAD">
              <w:rPr>
                <w:sz w:val="16"/>
                <w:szCs w:val="16"/>
              </w:rPr>
              <w:t>Oil</w:t>
            </w:r>
          </w:p>
        </w:tc>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sz w:val="16"/>
                <w:szCs w:val="16"/>
              </w:rPr>
            </w:pPr>
            <w:proofErr w:type="gramStart"/>
            <w:r w:rsidRPr="00396DAD">
              <w:rPr>
                <w:sz w:val="16"/>
                <w:szCs w:val="16"/>
              </w:rPr>
              <w:t>positive</w:t>
            </w:r>
            <w:proofErr w:type="gramEnd"/>
            <w:r w:rsidRPr="00396DAD">
              <w:rPr>
                <w:sz w:val="16"/>
                <w:szCs w:val="16"/>
              </w:rPr>
              <w:t xml:space="preserve"> = in backwardation = </w:t>
            </w:r>
            <w:r w:rsidR="00064CC0" w:rsidRPr="00396DAD">
              <w:rPr>
                <w:sz w:val="16"/>
                <w:szCs w:val="16"/>
              </w:rPr>
              <w:t>= the</w:t>
            </w:r>
            <w:r w:rsidR="00064CC0">
              <w:rPr>
                <w:sz w:val="16"/>
                <w:szCs w:val="16"/>
              </w:rPr>
              <w:t xml:space="preserve"> future is at a discount i.e.  </w:t>
            </w:r>
            <w:r w:rsidR="00064CC0" w:rsidRPr="00396DAD">
              <w:rPr>
                <w:sz w:val="16"/>
                <w:szCs w:val="16"/>
              </w:rPr>
              <w:t xml:space="preserve">(Spot &gt; </w:t>
            </w:r>
            <w:proofErr w:type="spellStart"/>
            <w:r w:rsidR="00064CC0" w:rsidRPr="00396DAD">
              <w:rPr>
                <w:sz w:val="16"/>
                <w:szCs w:val="16"/>
              </w:rPr>
              <w:t>NearFuture</w:t>
            </w:r>
            <w:proofErr w:type="spellEnd"/>
            <w:r w:rsidR="00064CC0" w:rsidRPr="00396DAD">
              <w:rPr>
                <w:sz w:val="16"/>
                <w:szCs w:val="16"/>
              </w:rPr>
              <w:t>)</w:t>
            </w:r>
          </w:p>
        </w:tc>
      </w:tr>
      <w:tr w:rsidR="00396DAD" w:rsidRPr="00396DAD" w:rsidTr="003466C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sz w:val="16"/>
                <w:szCs w:val="16"/>
              </w:rPr>
            </w:pPr>
            <w:r w:rsidRPr="00396DAD">
              <w:rPr>
                <w:sz w:val="16"/>
                <w:szCs w:val="16"/>
              </w:rPr>
              <w:t>New World or Orient spices in Europe in 1650</w:t>
            </w:r>
          </w:p>
        </w:tc>
        <w:tc>
          <w:tcPr>
            <w:tcW w:w="0" w:type="auto"/>
            <w:tcBorders>
              <w:top w:val="outset" w:sz="6" w:space="0" w:color="auto"/>
              <w:left w:val="outset" w:sz="6" w:space="0" w:color="auto"/>
              <w:bottom w:val="outset" w:sz="6" w:space="0" w:color="auto"/>
              <w:right w:val="outset" w:sz="6" w:space="0" w:color="auto"/>
            </w:tcBorders>
            <w:hideMark/>
          </w:tcPr>
          <w:p w:rsidR="00396DAD" w:rsidRPr="00396DAD" w:rsidRDefault="00396DAD" w:rsidP="00561539">
            <w:pPr>
              <w:rPr>
                <w:sz w:val="16"/>
                <w:szCs w:val="16"/>
              </w:rPr>
            </w:pPr>
            <w:proofErr w:type="gramStart"/>
            <w:r w:rsidRPr="00396DAD">
              <w:rPr>
                <w:sz w:val="16"/>
                <w:szCs w:val="16"/>
              </w:rPr>
              <w:t>positive</w:t>
            </w:r>
            <w:proofErr w:type="gramEnd"/>
            <w:r w:rsidRPr="00396DAD">
              <w:rPr>
                <w:sz w:val="16"/>
                <w:szCs w:val="16"/>
              </w:rPr>
              <w:t xml:space="preserve"> = in backwardation = </w:t>
            </w:r>
            <w:r w:rsidR="00064CC0" w:rsidRPr="00396DAD">
              <w:rPr>
                <w:sz w:val="16"/>
                <w:szCs w:val="16"/>
              </w:rPr>
              <w:t>= the</w:t>
            </w:r>
            <w:r w:rsidR="00064CC0">
              <w:rPr>
                <w:sz w:val="16"/>
                <w:szCs w:val="16"/>
              </w:rPr>
              <w:t xml:space="preserve"> future is at a discount i.e.  </w:t>
            </w:r>
            <w:r w:rsidR="00064CC0" w:rsidRPr="00396DAD">
              <w:rPr>
                <w:sz w:val="16"/>
                <w:szCs w:val="16"/>
              </w:rPr>
              <w:t xml:space="preserve">(Spot &gt; </w:t>
            </w:r>
            <w:proofErr w:type="spellStart"/>
            <w:r w:rsidR="00064CC0" w:rsidRPr="00396DAD">
              <w:rPr>
                <w:sz w:val="16"/>
                <w:szCs w:val="16"/>
              </w:rPr>
              <w:t>NearFuture</w:t>
            </w:r>
            <w:proofErr w:type="spellEnd"/>
            <w:r w:rsidR="00064CC0" w:rsidRPr="00396DAD">
              <w:rPr>
                <w:sz w:val="16"/>
                <w:szCs w:val="16"/>
              </w:rPr>
              <w:t xml:space="preserve">) </w:t>
            </w:r>
          </w:p>
        </w:tc>
      </w:tr>
    </w:tbl>
    <w:p w:rsidR="00396DAD" w:rsidRPr="00396DAD" w:rsidRDefault="00396DAD" w:rsidP="00561539"/>
    <w:p w:rsidR="00396DAD" w:rsidRPr="00DB1EB9" w:rsidRDefault="00731859" w:rsidP="00561539">
      <w:proofErr w:type="spellStart"/>
      <w:r>
        <w:t>Realtime</w:t>
      </w:r>
      <w:proofErr w:type="spellEnd"/>
      <w:r>
        <w:t xml:space="preserve"> basis data is hard to find.  </w:t>
      </w:r>
      <w:hyperlink r:id="rId17" w:history="1">
        <w:r w:rsidRPr="00731859">
          <w:rPr>
            <w:rStyle w:val="Hyperlink"/>
          </w:rPr>
          <w:t>Here</w:t>
        </w:r>
      </w:hyperlink>
      <w:r>
        <w:t xml:space="preserve"> it is for Silver.</w:t>
      </w:r>
      <w:r w:rsidR="007C073E">
        <w:t xml:space="preserve">  See section on lease rates.</w:t>
      </w:r>
    </w:p>
    <w:p w:rsidR="00396DAD" w:rsidRPr="00412A1B" w:rsidRDefault="00396DAD" w:rsidP="00561539"/>
    <w:p w:rsidR="00DB1EB9" w:rsidRPr="00DB1EB9" w:rsidRDefault="00DB1EB9" w:rsidP="00561539">
      <w:pPr>
        <w:pStyle w:val="Heading3"/>
      </w:pPr>
      <w:bookmarkStart w:id="7" w:name="_Toc163652188"/>
      <w:r w:rsidRPr="00DB1EB9">
        <w:t>Supply-shocks</w:t>
      </w:r>
      <w:bookmarkEnd w:id="7"/>
    </w:p>
    <w:p w:rsidR="00412A1B" w:rsidRPr="00DB1EB9" w:rsidRDefault="00412A1B" w:rsidP="00561539">
      <w:r w:rsidRPr="00DB1EB9">
        <w:rPr>
          <w:u w:val="single"/>
        </w:rPr>
        <w:t>Speculation</w:t>
      </w:r>
      <w:r w:rsidRPr="00DB1EB9">
        <w:t xml:space="preserve"> and </w:t>
      </w:r>
      <w:r w:rsidRPr="00DB1EB9">
        <w:rPr>
          <w:u w:val="single"/>
        </w:rPr>
        <w:t>warehousing</w:t>
      </w:r>
      <w:r w:rsidRPr="00DB1EB9">
        <w:t xml:space="preserve"> combine to meet the ever-present challenge of the fickleness and niggardliness of nature. Warehousemen must ration scarce stor</w:t>
      </w:r>
      <w:r>
        <w:t>age space among competing uses.</w:t>
      </w:r>
      <w:r>
        <w:rPr>
          <w:rStyle w:val="FootnoteReference"/>
        </w:rPr>
        <w:footnoteReference w:id="3"/>
      </w:r>
    </w:p>
    <w:p w:rsidR="00DB1EB9" w:rsidRPr="00DB1EB9" w:rsidRDefault="00DB1EB9" w:rsidP="00561539">
      <w:r w:rsidRPr="00DB1EB9">
        <w:t xml:space="preserve">Briefly stated, man is in a continual struggle with supply-shocks in the market. They come in two varieties: </w:t>
      </w:r>
      <w:r w:rsidRPr="00DB1EB9">
        <w:rPr>
          <w:i/>
          <w:iCs/>
        </w:rPr>
        <w:t>bumper crops and crop failures</w:t>
      </w:r>
      <w:r w:rsidRPr="00DB1EB9">
        <w:t xml:space="preserve">. </w:t>
      </w:r>
      <w:r w:rsidRPr="00DB1EB9">
        <w:rPr>
          <w:u w:val="single"/>
        </w:rPr>
        <w:t>The former is the Nemesis of producers, the latter that of consumers.</w:t>
      </w:r>
      <w:r w:rsidRPr="00DB1EB9">
        <w:t xml:space="preserve"> Either way, the whole society suffers. However, supply-shocks can be mitigated through foresight, organized speculation, and intelligent warehousing. The fulcrum is the activity of </w:t>
      </w:r>
      <w:r w:rsidRPr="00DB1EB9">
        <w:rPr>
          <w:b/>
          <w:bCs/>
        </w:rPr>
        <w:t xml:space="preserve">warehousemen </w:t>
      </w:r>
      <w:r w:rsidRPr="00DB1EB9">
        <w:t xml:space="preserve">who, following the example of Joseph, </w:t>
      </w:r>
      <w:r w:rsidRPr="00ED5EB4">
        <w:rPr>
          <w:u w:val="single"/>
        </w:rPr>
        <w:t>allocate scarce storage space in a most efficient manner</w:t>
      </w:r>
      <w:r w:rsidRPr="00DB1EB9">
        <w:t xml:space="preserve"> in order to provide for future contingencies.</w:t>
      </w:r>
    </w:p>
    <w:p w:rsidR="00ED5EB4" w:rsidRDefault="00DB1EB9" w:rsidP="00561539">
      <w:r w:rsidRPr="00DB1EB9">
        <w:lastRenderedPageBreak/>
        <w:t xml:space="preserve">Their talisman, enabling them to perform this job successfully, is the </w:t>
      </w:r>
      <w:r w:rsidRPr="00ED5EB4">
        <w:rPr>
          <w:i/>
          <w:iCs/>
          <w:color w:val="00B050"/>
        </w:rPr>
        <w:t>basis</w:t>
      </w:r>
      <w:r w:rsidRPr="00DB1EB9">
        <w:t xml:space="preserve">. It is a </w:t>
      </w:r>
      <w:proofErr w:type="spellStart"/>
      <w:r w:rsidRPr="00DB1EB9">
        <w:t>seismographically</w:t>
      </w:r>
      <w:proofErr w:type="spellEnd"/>
      <w:r w:rsidRPr="00DB1EB9">
        <w:t xml:space="preserve"> most sensitive instrument to provide information in a most concentrated form. It makes for an early warning system exposing potential supply shocks threatening society. Moreover, the basis also digests information such as the producers’ estimate of what is a good price for their product, comparing it with the speculators’. The basis picks up all signals, including producers’ forward sales and speculators’ purchases of futures contracts, bringing the two into balance. The question arises how this can be accomplished. </w:t>
      </w:r>
    </w:p>
    <w:p w:rsidR="00DB1EB9" w:rsidRDefault="00DB1EB9" w:rsidP="00561539">
      <w:r w:rsidRPr="00DB1EB9">
        <w:t xml:space="preserve">The answer is: through arbitrage. Floor traders hedge their sales and purchases of distant futures as they simultaneously do the opposite transaction in nearby futures. The basis registers and harmonizes all signals coming from all markets trading that particular commodity. One cannot help but admire this fine communication system through which potential supply-shocks, ever present due to risks inherent in nature, are mitigated by the “invisible </w:t>
      </w:r>
      <w:proofErr w:type="spellStart"/>
      <w:r w:rsidRPr="00DB1EB9">
        <w:t>hand”as</w:t>
      </w:r>
      <w:proofErr w:type="spellEnd"/>
      <w:r w:rsidRPr="00DB1EB9">
        <w:t xml:space="preserve"> directed by the basis.</w:t>
      </w:r>
    </w:p>
    <w:p w:rsidR="00CD602F" w:rsidRDefault="00CD602F" w:rsidP="00561539">
      <w:pPr>
        <w:pStyle w:val="Heading3"/>
      </w:pPr>
      <w:bookmarkStart w:id="8" w:name="_Toc163652189"/>
      <w:r>
        <w:t>Stocks to Flows Ratio</w:t>
      </w:r>
      <w:bookmarkEnd w:id="8"/>
    </w:p>
    <w:p w:rsidR="00CD602F" w:rsidRPr="00DB1EB9" w:rsidRDefault="00CD602F" w:rsidP="00561539">
      <w:r w:rsidRPr="00DB1EB9">
        <w:t xml:space="preserve">As a mental experiment let us arrange all goods in a linear order starting with </w:t>
      </w:r>
    </w:p>
    <w:p w:rsidR="00CD602F" w:rsidRPr="00DB1EB9" w:rsidRDefault="00CD602F" w:rsidP="00561539">
      <w:pPr>
        <w:numPr>
          <w:ilvl w:val="0"/>
          <w:numId w:val="1"/>
        </w:numPr>
      </w:pPr>
      <w:proofErr w:type="gramStart"/>
      <w:r w:rsidRPr="00DB1EB9">
        <w:rPr>
          <w:b/>
          <w:bCs/>
        </w:rPr>
        <w:t>agricultural</w:t>
      </w:r>
      <w:proofErr w:type="gramEnd"/>
      <w:r w:rsidRPr="00DB1EB9">
        <w:rPr>
          <w:b/>
          <w:bCs/>
        </w:rPr>
        <w:t xml:space="preserve"> commodities</w:t>
      </w:r>
      <w:r w:rsidRPr="00DB1EB9">
        <w:t xml:space="preserve"> exposed to supply-shocks to the greatest extent, reflecting the fickleness of nature. Next in line are </w:t>
      </w:r>
    </w:p>
    <w:p w:rsidR="00CD602F" w:rsidRPr="00DB1EB9" w:rsidRDefault="00CD602F" w:rsidP="00561539">
      <w:pPr>
        <w:numPr>
          <w:ilvl w:val="0"/>
          <w:numId w:val="1"/>
        </w:numPr>
      </w:pPr>
      <w:proofErr w:type="gramStart"/>
      <w:r w:rsidRPr="00DB1EB9">
        <w:rPr>
          <w:b/>
          <w:bCs/>
        </w:rPr>
        <w:t>base</w:t>
      </w:r>
      <w:proofErr w:type="gramEnd"/>
      <w:r w:rsidRPr="00DB1EB9">
        <w:rPr>
          <w:b/>
          <w:bCs/>
        </w:rPr>
        <w:t xml:space="preserve"> metals and other minerals</w:t>
      </w:r>
      <w:r w:rsidRPr="00DB1EB9">
        <w:t xml:space="preserve">, as well as energy-carriers which are exposed to supply-shocks to a lesser extent. Finally at the far end of the spectrum we put </w:t>
      </w:r>
    </w:p>
    <w:p w:rsidR="00CD602F" w:rsidRPr="00DB1EB9" w:rsidRDefault="00CD602F" w:rsidP="00561539">
      <w:pPr>
        <w:numPr>
          <w:ilvl w:val="0"/>
          <w:numId w:val="1"/>
        </w:numPr>
      </w:pPr>
      <w:proofErr w:type="gramStart"/>
      <w:r w:rsidRPr="00DB1EB9">
        <w:rPr>
          <w:b/>
          <w:bCs/>
        </w:rPr>
        <w:t>the</w:t>
      </w:r>
      <w:proofErr w:type="gramEnd"/>
      <w:r w:rsidRPr="00DB1EB9">
        <w:rPr>
          <w:b/>
          <w:bCs/>
        </w:rPr>
        <w:t xml:space="preserve"> monetary commodities</w:t>
      </w:r>
      <w:r w:rsidRPr="00DB1EB9">
        <w:t xml:space="preserve"> virtually immune to supply-shocks. </w:t>
      </w:r>
    </w:p>
    <w:p w:rsidR="00CD602F" w:rsidRDefault="00CD602F" w:rsidP="00561539">
      <w:r w:rsidRPr="00DB1EB9">
        <w:t xml:space="preserve">Gold, in particular, has </w:t>
      </w:r>
      <w:proofErr w:type="gramStart"/>
      <w:r w:rsidRPr="00DB1EB9">
        <w:t>a stocks-to-flows</w:t>
      </w:r>
      <w:proofErr w:type="gramEnd"/>
      <w:r w:rsidRPr="00DB1EB9">
        <w:t xml:space="preserve"> ratio which is a high multiple variously estimated between 50 and 80.</w:t>
      </w:r>
    </w:p>
    <w:p w:rsidR="00B452D6" w:rsidRDefault="00B452D6" w:rsidP="00561539">
      <w:pPr>
        <w:pStyle w:val="Heading3"/>
      </w:pPr>
      <w:bookmarkStart w:id="9" w:name="_Toc163652190"/>
      <w:r>
        <w:t>Demand-shocks</w:t>
      </w:r>
      <w:bookmarkEnd w:id="9"/>
    </w:p>
    <w:p w:rsidR="00DB1EB9" w:rsidRPr="00DB1EB9" w:rsidRDefault="00B452D6" w:rsidP="00561539">
      <w:r>
        <w:t xml:space="preserve">One might assume that, </w:t>
      </w:r>
      <w:r w:rsidR="00DB1EB9" w:rsidRPr="00DB1EB9">
        <w:t>as speculation can counter the untoward effects of</w:t>
      </w:r>
      <w:r>
        <w:t xml:space="preserve"> </w:t>
      </w:r>
      <w:proofErr w:type="gramStart"/>
      <w:r>
        <w:t xml:space="preserve">nature’s </w:t>
      </w:r>
      <w:r w:rsidR="00DB1EB9" w:rsidRPr="00DB1EB9">
        <w:t xml:space="preserve"> </w:t>
      </w:r>
      <w:r w:rsidR="00DB1EB9" w:rsidRPr="00DB1EB9">
        <w:rPr>
          <w:i/>
          <w:iCs/>
        </w:rPr>
        <w:t>supply</w:t>
      </w:r>
      <w:proofErr w:type="gramEnd"/>
      <w:r w:rsidR="00DB1EB9" w:rsidRPr="00DB1EB9">
        <w:rPr>
          <w:i/>
          <w:iCs/>
        </w:rPr>
        <w:t>-shocks</w:t>
      </w:r>
      <w:r w:rsidR="00DB1EB9" w:rsidRPr="00DB1EB9">
        <w:t>, it can also meet the challenge of</w:t>
      </w:r>
      <w:r>
        <w:t xml:space="preserve"> man’s</w:t>
      </w:r>
      <w:r w:rsidR="00DB1EB9" w:rsidRPr="00DB1EB9">
        <w:t xml:space="preserve"> </w:t>
      </w:r>
      <w:r w:rsidR="00DB1EB9" w:rsidRPr="00DB1EB9">
        <w:rPr>
          <w:i/>
          <w:iCs/>
        </w:rPr>
        <w:t>demand-shocks</w:t>
      </w:r>
      <w:r w:rsidR="00DB1EB9" w:rsidRPr="00DB1EB9">
        <w:t xml:space="preserve">. </w:t>
      </w:r>
      <w:r>
        <w:t xml:space="preserve"> </w:t>
      </w:r>
    </w:p>
    <w:p w:rsidR="00DB1EB9" w:rsidRPr="00DB1EB9" w:rsidRDefault="00B452D6" w:rsidP="00561539">
      <w:r>
        <w:t>But i</w:t>
      </w:r>
      <w:r w:rsidR="00DB1EB9" w:rsidRPr="00DB1EB9">
        <w:t>n the case of risks inherent in nature</w:t>
      </w:r>
      <w:r>
        <w:t>,</w:t>
      </w:r>
      <w:r w:rsidR="00DB1EB9" w:rsidRPr="00DB1EB9">
        <w:t xml:space="preserve"> all speculators start off with an equal chance to be successful. </w:t>
      </w:r>
      <w:r w:rsidR="00DB1EB9" w:rsidRPr="00DB1EB9">
        <w:rPr>
          <w:i/>
          <w:iCs/>
          <w:u w:val="single"/>
        </w:rPr>
        <w:t>No “inside information” is available to anyone.</w:t>
      </w:r>
      <w:r w:rsidR="00DB1EB9" w:rsidRPr="00DB1EB9">
        <w:t xml:space="preserve"> </w:t>
      </w:r>
      <w:r>
        <w:t>In</w:t>
      </w:r>
      <w:r w:rsidR="00DB1EB9" w:rsidRPr="00DB1EB9">
        <w:t xml:space="preserve"> the case of risks artificially created by government in deliberately destabilizing foreign exchange and interest rates</w:t>
      </w:r>
      <w:r>
        <w:t>,</w:t>
      </w:r>
      <w:r w:rsidR="00DB1EB9" w:rsidRPr="00DB1EB9">
        <w:t xml:space="preserve"> speculators pit their wits against that of central bankers. </w:t>
      </w:r>
    </w:p>
    <w:p w:rsidR="00064CC0" w:rsidRDefault="00064CC0" w:rsidP="00561539">
      <w:pPr>
        <w:pStyle w:val="Heading2"/>
      </w:pPr>
      <w:bookmarkStart w:id="10" w:name="_Toc163652191"/>
      <w:r>
        <w:t>Lease Rates</w:t>
      </w:r>
      <w:bookmarkEnd w:id="10"/>
    </w:p>
    <w:p w:rsidR="00064CC0" w:rsidRPr="00064CC0" w:rsidRDefault="00064CC0" w:rsidP="00561539">
      <w:proofErr w:type="gramStart"/>
      <w:r>
        <w:t xml:space="preserve">Xxx  </w:t>
      </w:r>
      <w:proofErr w:type="gramEnd"/>
      <w:r w:rsidR="008140AF">
        <w:fldChar w:fldCharType="begin"/>
      </w:r>
      <w:r w:rsidR="008140AF">
        <w:instrText xml:space="preserve"> HYPERLINK "http://www.kitco.com/market/lfrate.html" </w:instrText>
      </w:r>
      <w:r w:rsidR="008140AF">
        <w:fldChar w:fldCharType="separate"/>
      </w:r>
      <w:r w:rsidRPr="00DF3B58">
        <w:rPr>
          <w:rStyle w:val="Hyperlink"/>
        </w:rPr>
        <w:t>http://www.kitco.com/market/lfrate.html</w:t>
      </w:r>
      <w:r w:rsidR="008140AF">
        <w:rPr>
          <w:rStyle w:val="Hyperlink"/>
        </w:rPr>
        <w:fldChar w:fldCharType="end"/>
      </w:r>
      <w:r>
        <w:t xml:space="preserve"> </w:t>
      </w:r>
    </w:p>
    <w:p w:rsidR="002D334A" w:rsidRDefault="002D334A" w:rsidP="002D334A">
      <w:pPr>
        <w:pStyle w:val="Heading1"/>
      </w:pPr>
      <w:bookmarkStart w:id="11" w:name="_Toc163652192"/>
      <w:r>
        <w:t>Monetary Metals</w:t>
      </w:r>
      <w:bookmarkEnd w:id="11"/>
    </w:p>
    <w:p w:rsidR="002A7DDC" w:rsidRDefault="002A7DDC" w:rsidP="00B452D6">
      <w:r>
        <w:t>Monetary commodities have several desiderata:</w:t>
      </w:r>
    </w:p>
    <w:p w:rsidR="002A7DDC" w:rsidRDefault="002A7DDC" w:rsidP="002A7DDC">
      <w:pPr>
        <w:pStyle w:val="ListParagraph"/>
        <w:numPr>
          <w:ilvl w:val="0"/>
          <w:numId w:val="2"/>
        </w:numPr>
      </w:pPr>
      <w:r>
        <w:t>A</w:t>
      </w:r>
    </w:p>
    <w:p w:rsidR="002A7DDC" w:rsidRDefault="002A7DDC" w:rsidP="002A7DDC">
      <w:pPr>
        <w:pStyle w:val="ListParagraph"/>
        <w:numPr>
          <w:ilvl w:val="0"/>
          <w:numId w:val="2"/>
        </w:numPr>
      </w:pPr>
      <w:r>
        <w:lastRenderedPageBreak/>
        <w:t>B</w:t>
      </w:r>
    </w:p>
    <w:p w:rsidR="002A7DDC" w:rsidRDefault="002A7DDC" w:rsidP="002A7DDC">
      <w:pPr>
        <w:pStyle w:val="ListParagraph"/>
        <w:numPr>
          <w:ilvl w:val="0"/>
          <w:numId w:val="2"/>
        </w:numPr>
      </w:pPr>
      <w:r>
        <w:t>C</w:t>
      </w:r>
    </w:p>
    <w:p w:rsidR="00B452D6" w:rsidRDefault="00B452D6" w:rsidP="002A7DDC">
      <w:pPr>
        <w:pStyle w:val="ListParagraph"/>
        <w:numPr>
          <w:ilvl w:val="0"/>
          <w:numId w:val="2"/>
        </w:numPr>
      </w:pPr>
      <w:r>
        <w:t xml:space="preserve">As indicated above, </w:t>
      </w:r>
      <w:r w:rsidR="002A7DDC">
        <w:t>monetary commodities should be immune to supply-shocks.</w:t>
      </w:r>
    </w:p>
    <w:p w:rsidR="002A7DDC" w:rsidRPr="00B452D6" w:rsidRDefault="002A7DDC" w:rsidP="002A7DDC">
      <w:proofErr w:type="gramStart"/>
      <w:r>
        <w:t>xxx</w:t>
      </w:r>
      <w:proofErr w:type="gramEnd"/>
    </w:p>
    <w:p w:rsidR="002D334A" w:rsidRDefault="002D334A" w:rsidP="002D334A">
      <w:pPr>
        <w:pStyle w:val="Heading1"/>
      </w:pPr>
    </w:p>
    <w:p w:rsidR="002D334A" w:rsidRDefault="002D334A">
      <w:pPr>
        <w:pStyle w:val="Heading1"/>
      </w:pPr>
    </w:p>
    <w:sectPr w:rsidR="002D334A" w:rsidSect="00943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AF" w:rsidRDefault="008140AF" w:rsidP="00ED5EB4">
      <w:pPr>
        <w:spacing w:after="0" w:line="240" w:lineRule="auto"/>
      </w:pPr>
      <w:r>
        <w:separator/>
      </w:r>
    </w:p>
  </w:endnote>
  <w:endnote w:type="continuationSeparator" w:id="0">
    <w:p w:rsidR="008140AF" w:rsidRDefault="008140AF" w:rsidP="00ED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AF" w:rsidRDefault="008140AF" w:rsidP="00ED5EB4">
      <w:pPr>
        <w:spacing w:after="0" w:line="240" w:lineRule="auto"/>
      </w:pPr>
      <w:r>
        <w:separator/>
      </w:r>
    </w:p>
  </w:footnote>
  <w:footnote w:type="continuationSeparator" w:id="0">
    <w:p w:rsidR="008140AF" w:rsidRDefault="008140AF" w:rsidP="00ED5EB4">
      <w:pPr>
        <w:spacing w:after="0" w:line="240" w:lineRule="auto"/>
      </w:pPr>
      <w:r>
        <w:continuationSeparator/>
      </w:r>
    </w:p>
  </w:footnote>
  <w:footnote w:id="1">
    <w:p w:rsidR="00C95590" w:rsidRDefault="00C95590">
      <w:pPr>
        <w:pStyle w:val="FootnoteText"/>
      </w:pPr>
      <w:r>
        <w:rPr>
          <w:rStyle w:val="FootnoteReference"/>
        </w:rPr>
        <w:footnoteRef/>
      </w:r>
      <w:r>
        <w:t xml:space="preserve"> See </w:t>
      </w:r>
      <w:hyperlink r:id="rId1" w:history="1">
        <w:r w:rsidRPr="00C95590">
          <w:rPr>
            <w:rStyle w:val="Hyperlink"/>
          </w:rPr>
          <w:t>web</w:t>
        </w:r>
      </w:hyperlink>
      <w:r>
        <w:t>.</w:t>
      </w:r>
    </w:p>
  </w:footnote>
  <w:footnote w:id="2">
    <w:p w:rsidR="00396DAD" w:rsidRDefault="00396DAD">
      <w:pPr>
        <w:pStyle w:val="FootnoteText"/>
      </w:pPr>
      <w:r>
        <w:rPr>
          <w:rStyle w:val="FootnoteReference"/>
        </w:rPr>
        <w:footnoteRef/>
      </w:r>
      <w:r>
        <w:t xml:space="preserve"> </w:t>
      </w:r>
      <w:proofErr w:type="spellStart"/>
      <w:r>
        <w:t>Fekete</w:t>
      </w:r>
      <w:proofErr w:type="spellEnd"/>
      <w:r>
        <w:t xml:space="preserve">: </w:t>
      </w:r>
      <w:r w:rsidRPr="00396DAD">
        <w:t xml:space="preserve">I always looked at </w:t>
      </w:r>
      <w:r>
        <w:t xml:space="preserve">gold </w:t>
      </w:r>
      <w:proofErr w:type="spellStart"/>
      <w:r w:rsidRPr="00396DAD">
        <w:t>contango</w:t>
      </w:r>
      <w:proofErr w:type="spellEnd"/>
      <w:r w:rsidRPr="00396DAD">
        <w:t xml:space="preserve"> as </w:t>
      </w:r>
      <w:r w:rsidRPr="008938AC">
        <w:rPr>
          <w:color w:val="FF0000"/>
        </w:rPr>
        <w:t>bribe money</w:t>
      </w:r>
      <w:r w:rsidRPr="00396DAD">
        <w:t>, to induce people to take the promise instead of the real thing.</w:t>
      </w:r>
    </w:p>
  </w:footnote>
  <w:footnote w:id="3">
    <w:p w:rsidR="00412A1B" w:rsidRDefault="00412A1B" w:rsidP="00412A1B">
      <w:pPr>
        <w:pStyle w:val="FootnoteText"/>
      </w:pPr>
      <w:r>
        <w:rPr>
          <w:rStyle w:val="FootnoteReference"/>
        </w:rPr>
        <w:footnoteRef/>
      </w:r>
      <w:r>
        <w:t xml:space="preserve"> </w:t>
      </w:r>
      <w:r w:rsidRPr="00ED5EB4">
        <w:t xml:space="preserve">According to </w:t>
      </w:r>
      <w:r w:rsidRPr="00ED5EB4">
        <w:rPr>
          <w:i/>
          <w:iCs/>
        </w:rPr>
        <w:t>Genesis</w:t>
      </w:r>
      <w:r w:rsidRPr="00ED5EB4">
        <w:t xml:space="preserve"> the first warehouseman, Joseph of Egypt, provided for the seven lean years by storing the grain surpluses of the seven fat years, following his interpretation of the Pharaoh’s dream: seven gaunt cows devouring seven fat 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71B7"/>
    <w:multiLevelType w:val="multilevel"/>
    <w:tmpl w:val="ABE6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7F0B75"/>
    <w:multiLevelType w:val="hybridMultilevel"/>
    <w:tmpl w:val="925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3589F"/>
    <w:multiLevelType w:val="hybridMultilevel"/>
    <w:tmpl w:val="4EE0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740F5"/>
    <w:multiLevelType w:val="hybridMultilevel"/>
    <w:tmpl w:val="7BA4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46FFD"/>
    <w:multiLevelType w:val="multilevel"/>
    <w:tmpl w:val="392C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D334A"/>
    <w:rsid w:val="00064CC0"/>
    <w:rsid w:val="000A2506"/>
    <w:rsid w:val="00140015"/>
    <w:rsid w:val="001A3A2F"/>
    <w:rsid w:val="002A1D76"/>
    <w:rsid w:val="002A7DDC"/>
    <w:rsid w:val="002B1A16"/>
    <w:rsid w:val="002B208B"/>
    <w:rsid w:val="002B53C4"/>
    <w:rsid w:val="002D334A"/>
    <w:rsid w:val="00396DAD"/>
    <w:rsid w:val="003A65E5"/>
    <w:rsid w:val="003A703A"/>
    <w:rsid w:val="003F0913"/>
    <w:rsid w:val="00412A1B"/>
    <w:rsid w:val="00427832"/>
    <w:rsid w:val="004C212A"/>
    <w:rsid w:val="00561539"/>
    <w:rsid w:val="005D5BA3"/>
    <w:rsid w:val="005F2922"/>
    <w:rsid w:val="00685C1E"/>
    <w:rsid w:val="006E5680"/>
    <w:rsid w:val="00731859"/>
    <w:rsid w:val="00736A80"/>
    <w:rsid w:val="007613C6"/>
    <w:rsid w:val="007C073E"/>
    <w:rsid w:val="007C53E8"/>
    <w:rsid w:val="007F2C4B"/>
    <w:rsid w:val="008140AF"/>
    <w:rsid w:val="008938AC"/>
    <w:rsid w:val="00943D23"/>
    <w:rsid w:val="009558FC"/>
    <w:rsid w:val="009C68E7"/>
    <w:rsid w:val="009F4F89"/>
    <w:rsid w:val="00B1211D"/>
    <w:rsid w:val="00B452D6"/>
    <w:rsid w:val="00BD642B"/>
    <w:rsid w:val="00BD6483"/>
    <w:rsid w:val="00C95590"/>
    <w:rsid w:val="00CA65AC"/>
    <w:rsid w:val="00CC5F7A"/>
    <w:rsid w:val="00CD602F"/>
    <w:rsid w:val="00DB1EB9"/>
    <w:rsid w:val="00E13AA6"/>
    <w:rsid w:val="00E220F2"/>
    <w:rsid w:val="00EB19AA"/>
    <w:rsid w:val="00ED5EB4"/>
    <w:rsid w:val="00EF1D28"/>
    <w:rsid w:val="00F2631B"/>
    <w:rsid w:val="00F9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23"/>
  </w:style>
  <w:style w:type="paragraph" w:styleId="Heading1">
    <w:name w:val="heading 1"/>
    <w:basedOn w:val="Normal"/>
    <w:next w:val="Normal"/>
    <w:link w:val="Heading1Char"/>
    <w:uiPriority w:val="9"/>
    <w:qFormat/>
    <w:rsid w:val="002D3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E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6D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15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34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1EB9"/>
    <w:rPr>
      <w:color w:val="0000FF" w:themeColor="hyperlink"/>
      <w:u w:val="single"/>
    </w:rPr>
  </w:style>
  <w:style w:type="paragraph" w:styleId="FootnoteText">
    <w:name w:val="footnote text"/>
    <w:basedOn w:val="Normal"/>
    <w:link w:val="FootnoteTextChar"/>
    <w:uiPriority w:val="99"/>
    <w:semiHidden/>
    <w:unhideWhenUsed/>
    <w:rsid w:val="00ED5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EB4"/>
    <w:rPr>
      <w:sz w:val="20"/>
      <w:szCs w:val="20"/>
    </w:rPr>
  </w:style>
  <w:style w:type="character" w:styleId="FootnoteReference">
    <w:name w:val="footnote reference"/>
    <w:basedOn w:val="DefaultParagraphFont"/>
    <w:uiPriority w:val="99"/>
    <w:semiHidden/>
    <w:unhideWhenUsed/>
    <w:rsid w:val="00ED5EB4"/>
    <w:rPr>
      <w:vertAlign w:val="superscript"/>
    </w:rPr>
  </w:style>
  <w:style w:type="character" w:customStyle="1" w:styleId="Heading2Char">
    <w:name w:val="Heading 2 Char"/>
    <w:basedOn w:val="DefaultParagraphFont"/>
    <w:link w:val="Heading2"/>
    <w:uiPriority w:val="9"/>
    <w:rsid w:val="00ED5E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A7DDC"/>
    <w:pPr>
      <w:ind w:left="720"/>
      <w:contextualSpacing/>
    </w:pPr>
  </w:style>
  <w:style w:type="character" w:customStyle="1" w:styleId="Heading3Char">
    <w:name w:val="Heading 3 Char"/>
    <w:basedOn w:val="DefaultParagraphFont"/>
    <w:link w:val="Heading3"/>
    <w:uiPriority w:val="9"/>
    <w:rsid w:val="00396DAD"/>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EF1D28"/>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EF1D28"/>
    <w:pPr>
      <w:spacing w:before="240" w:after="0"/>
    </w:pPr>
    <w:rPr>
      <w:b/>
      <w:bCs/>
      <w:sz w:val="20"/>
      <w:szCs w:val="20"/>
    </w:rPr>
  </w:style>
  <w:style w:type="paragraph" w:styleId="TOC3">
    <w:name w:val="toc 3"/>
    <w:basedOn w:val="Normal"/>
    <w:next w:val="Normal"/>
    <w:autoRedefine/>
    <w:uiPriority w:val="39"/>
    <w:unhideWhenUsed/>
    <w:rsid w:val="00EF1D28"/>
    <w:pPr>
      <w:spacing w:after="0"/>
      <w:ind w:left="220"/>
    </w:pPr>
    <w:rPr>
      <w:sz w:val="20"/>
      <w:szCs w:val="20"/>
    </w:rPr>
  </w:style>
  <w:style w:type="paragraph" w:styleId="TOC4">
    <w:name w:val="toc 4"/>
    <w:basedOn w:val="Normal"/>
    <w:next w:val="Normal"/>
    <w:autoRedefine/>
    <w:uiPriority w:val="39"/>
    <w:unhideWhenUsed/>
    <w:rsid w:val="00EF1D28"/>
    <w:pPr>
      <w:spacing w:after="0"/>
      <w:ind w:left="440"/>
    </w:pPr>
    <w:rPr>
      <w:sz w:val="20"/>
      <w:szCs w:val="20"/>
    </w:rPr>
  </w:style>
  <w:style w:type="paragraph" w:styleId="TOC5">
    <w:name w:val="toc 5"/>
    <w:basedOn w:val="Normal"/>
    <w:next w:val="Normal"/>
    <w:autoRedefine/>
    <w:uiPriority w:val="39"/>
    <w:unhideWhenUsed/>
    <w:rsid w:val="00EF1D28"/>
    <w:pPr>
      <w:spacing w:after="0"/>
      <w:ind w:left="660"/>
    </w:pPr>
    <w:rPr>
      <w:sz w:val="20"/>
      <w:szCs w:val="20"/>
    </w:rPr>
  </w:style>
  <w:style w:type="paragraph" w:styleId="TOC6">
    <w:name w:val="toc 6"/>
    <w:basedOn w:val="Normal"/>
    <w:next w:val="Normal"/>
    <w:autoRedefine/>
    <w:uiPriority w:val="39"/>
    <w:unhideWhenUsed/>
    <w:rsid w:val="00EF1D28"/>
    <w:pPr>
      <w:spacing w:after="0"/>
      <w:ind w:left="880"/>
    </w:pPr>
    <w:rPr>
      <w:sz w:val="20"/>
      <w:szCs w:val="20"/>
    </w:rPr>
  </w:style>
  <w:style w:type="paragraph" w:styleId="TOC7">
    <w:name w:val="toc 7"/>
    <w:basedOn w:val="Normal"/>
    <w:next w:val="Normal"/>
    <w:autoRedefine/>
    <w:uiPriority w:val="39"/>
    <w:unhideWhenUsed/>
    <w:rsid w:val="00EF1D28"/>
    <w:pPr>
      <w:spacing w:after="0"/>
      <w:ind w:left="1100"/>
    </w:pPr>
    <w:rPr>
      <w:sz w:val="20"/>
      <w:szCs w:val="20"/>
    </w:rPr>
  </w:style>
  <w:style w:type="paragraph" w:styleId="TOC8">
    <w:name w:val="toc 8"/>
    <w:basedOn w:val="Normal"/>
    <w:next w:val="Normal"/>
    <w:autoRedefine/>
    <w:uiPriority w:val="39"/>
    <w:unhideWhenUsed/>
    <w:rsid w:val="00EF1D28"/>
    <w:pPr>
      <w:spacing w:after="0"/>
      <w:ind w:left="1320"/>
    </w:pPr>
    <w:rPr>
      <w:sz w:val="20"/>
      <w:szCs w:val="20"/>
    </w:rPr>
  </w:style>
  <w:style w:type="paragraph" w:styleId="TOC9">
    <w:name w:val="toc 9"/>
    <w:basedOn w:val="Normal"/>
    <w:next w:val="Normal"/>
    <w:autoRedefine/>
    <w:uiPriority w:val="39"/>
    <w:unhideWhenUsed/>
    <w:rsid w:val="00EF1D28"/>
    <w:pPr>
      <w:spacing w:after="0"/>
      <w:ind w:left="1540"/>
    </w:pPr>
    <w:rPr>
      <w:sz w:val="20"/>
      <w:szCs w:val="20"/>
    </w:rPr>
  </w:style>
  <w:style w:type="character" w:customStyle="1" w:styleId="Heading4Char">
    <w:name w:val="Heading 4 Char"/>
    <w:basedOn w:val="DefaultParagraphFont"/>
    <w:link w:val="Heading4"/>
    <w:uiPriority w:val="9"/>
    <w:semiHidden/>
    <w:rsid w:val="0056153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E220F2"/>
    <w:rPr>
      <w:color w:val="800080" w:themeColor="followedHyperlink"/>
      <w:u w:val="single"/>
    </w:rPr>
  </w:style>
  <w:style w:type="paragraph" w:styleId="NormalWeb">
    <w:name w:val="Normal (Web)"/>
    <w:basedOn w:val="Normal"/>
    <w:uiPriority w:val="99"/>
    <w:semiHidden/>
    <w:unhideWhenUsed/>
    <w:rsid w:val="004C212A"/>
    <w:rPr>
      <w:rFonts w:ascii="Times New Roman" w:hAnsi="Times New Roman" w:cs="Times New Roman"/>
      <w:sz w:val="24"/>
      <w:szCs w:val="24"/>
    </w:rPr>
  </w:style>
  <w:style w:type="table" w:styleId="TableGrid">
    <w:name w:val="Table Grid"/>
    <w:basedOn w:val="TableNormal"/>
    <w:uiPriority w:val="59"/>
    <w:rsid w:val="005D5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19843">
      <w:bodyDiv w:val="1"/>
      <w:marLeft w:val="0"/>
      <w:marRight w:val="0"/>
      <w:marTop w:val="0"/>
      <w:marBottom w:val="0"/>
      <w:divBdr>
        <w:top w:val="none" w:sz="0" w:space="0" w:color="auto"/>
        <w:left w:val="none" w:sz="0" w:space="0" w:color="auto"/>
        <w:bottom w:val="none" w:sz="0" w:space="0" w:color="auto"/>
        <w:right w:val="none" w:sz="0" w:space="0" w:color="auto"/>
      </w:divBdr>
    </w:div>
    <w:div w:id="1273974727">
      <w:bodyDiv w:val="1"/>
      <w:marLeft w:val="0"/>
      <w:marRight w:val="0"/>
      <w:marTop w:val="0"/>
      <w:marBottom w:val="0"/>
      <w:divBdr>
        <w:top w:val="none" w:sz="0" w:space="0" w:color="auto"/>
        <w:left w:val="none" w:sz="0" w:space="0" w:color="auto"/>
        <w:bottom w:val="none" w:sz="0" w:space="0" w:color="auto"/>
        <w:right w:val="none" w:sz="0" w:space="0" w:color="auto"/>
      </w:divBdr>
    </w:div>
    <w:div w:id="1374966148">
      <w:bodyDiv w:val="1"/>
      <w:marLeft w:val="0"/>
      <w:marRight w:val="0"/>
      <w:marTop w:val="0"/>
      <w:marBottom w:val="0"/>
      <w:divBdr>
        <w:top w:val="none" w:sz="0" w:space="0" w:color="auto"/>
        <w:left w:val="none" w:sz="0" w:space="0" w:color="auto"/>
        <w:bottom w:val="none" w:sz="0" w:space="0" w:color="auto"/>
        <w:right w:val="none" w:sz="0" w:space="0" w:color="auto"/>
      </w:divBdr>
    </w:div>
    <w:div w:id="1550417295">
      <w:bodyDiv w:val="1"/>
      <w:marLeft w:val="0"/>
      <w:marRight w:val="0"/>
      <w:marTop w:val="0"/>
      <w:marBottom w:val="0"/>
      <w:divBdr>
        <w:top w:val="none" w:sz="0" w:space="0" w:color="auto"/>
        <w:left w:val="none" w:sz="0" w:space="0" w:color="auto"/>
        <w:bottom w:val="none" w:sz="0" w:space="0" w:color="auto"/>
        <w:right w:val="none" w:sz="0" w:space="0" w:color="auto"/>
      </w:divBdr>
    </w:div>
    <w:div w:id="1568150898">
      <w:bodyDiv w:val="1"/>
      <w:marLeft w:val="0"/>
      <w:marRight w:val="0"/>
      <w:marTop w:val="0"/>
      <w:marBottom w:val="0"/>
      <w:divBdr>
        <w:top w:val="none" w:sz="0" w:space="0" w:color="auto"/>
        <w:left w:val="none" w:sz="0" w:space="0" w:color="auto"/>
        <w:bottom w:val="none" w:sz="0" w:space="0" w:color="auto"/>
        <w:right w:val="none" w:sz="0" w:space="0" w:color="auto"/>
      </w:divBdr>
    </w:div>
    <w:div w:id="1845853313">
      <w:bodyDiv w:val="1"/>
      <w:marLeft w:val="0"/>
      <w:marRight w:val="0"/>
      <w:marTop w:val="0"/>
      <w:marBottom w:val="0"/>
      <w:divBdr>
        <w:top w:val="none" w:sz="0" w:space="0" w:color="auto"/>
        <w:left w:val="none" w:sz="0" w:space="0" w:color="auto"/>
        <w:bottom w:val="none" w:sz="0" w:space="0" w:color="auto"/>
        <w:right w:val="none" w:sz="0" w:space="0" w:color="auto"/>
      </w:divBdr>
    </w:div>
    <w:div w:id="20708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cialsense.com/editorials/fekete/2006/062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cialsense.com/editorials/fekete/main.html" TargetMode="External"/><Relationship Id="rId17" Type="http://schemas.openxmlformats.org/officeDocument/2006/relationships/hyperlink" Target="http://www.silveraxis.com/basis.html" TargetMode="External"/><Relationship Id="rId2" Type="http://schemas.openxmlformats.org/officeDocument/2006/relationships/numbering" Target="numbering.xml"/><Relationship Id="rId16" Type="http://schemas.openxmlformats.org/officeDocument/2006/relationships/hyperlink" Target="http://www.silveraxis.com/basi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croEconomics/Money/Antal%20Fekete%20-%20writings/20060626%20The%20Principle%20of%20Clearing,%20and%20Real%20Bills+++.html" TargetMode="External"/><Relationship Id="rId5" Type="http://schemas.openxmlformats.org/officeDocument/2006/relationships/settings" Target="settings.xml"/><Relationship Id="rId15" Type="http://schemas.openxmlformats.org/officeDocument/2006/relationships/hyperlink" Target="../../Macroeconomics/Money/Antal%20Fekete%20-%20writings/BASIS_and_the_negative_thereof.html" TargetMode="External"/><Relationship Id="rId10" Type="http://schemas.openxmlformats.org/officeDocument/2006/relationships/hyperlink" Target="http://www.financialsense.com/editorials/fekete/2006/0807.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inancialsense.com/editorials/fekete/main.html" TargetMode="External"/><Relationship Id="rId14" Type="http://schemas.openxmlformats.org/officeDocument/2006/relationships/hyperlink" Target="../../MacroEconomics/Money/Antal%20Fekete%20-%20writings/20060623%20THE%20RISE%20AND%20FALL%20OF%20THE%20GOLD%20BASIS%20-%20Feket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hasegalleryconnect.org/FNC_C/Data/Personal%20Finance,%20Investing,%20Estates,%20Retirement/MacroEconomics/Money/Antal%20Fekete%20-%20writings/BASIS_and_the_negative_thereo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9D66-7E1C-46EB-8224-423AB610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28</cp:revision>
  <dcterms:created xsi:type="dcterms:W3CDTF">2007-04-06T14:14:00Z</dcterms:created>
  <dcterms:modified xsi:type="dcterms:W3CDTF">2012-12-21T20:12:00Z</dcterms:modified>
</cp:coreProperties>
</file>